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6CAB5" w14:textId="77777777" w:rsidR="005E37F6" w:rsidRDefault="005E37F6" w:rsidP="005E37F6">
      <w:pPr>
        <w:spacing w:line="276" w:lineRule="auto"/>
        <w:ind w:left="360" w:right="926"/>
        <w:rPr>
          <w:rFonts w:cstheme="minorHAnsi"/>
          <w:b/>
          <w:bCs/>
          <w:sz w:val="48"/>
          <w:szCs w:val="48"/>
        </w:rPr>
      </w:pPr>
      <w:r>
        <w:rPr>
          <w:noProof/>
          <w:lang w:val="en-US"/>
        </w:rPr>
        <w:drawing>
          <wp:anchor distT="0" distB="0" distL="114300" distR="114300" simplePos="0" relativeHeight="251674624" behindDoc="1" locked="0" layoutInCell="1" allowOverlap="1" wp14:anchorId="568B8952" wp14:editId="421FE136">
            <wp:simplePos x="0" y="0"/>
            <wp:positionH relativeFrom="column">
              <wp:posOffset>5657850</wp:posOffset>
            </wp:positionH>
            <wp:positionV relativeFrom="paragraph">
              <wp:posOffset>-1905</wp:posOffset>
            </wp:positionV>
            <wp:extent cx="957580" cy="109283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B2592" w14:textId="77777777" w:rsidR="005E37F6" w:rsidRDefault="005E37F6" w:rsidP="005E37F6">
      <w:pPr>
        <w:spacing w:line="276" w:lineRule="auto"/>
        <w:ind w:left="360" w:right="926"/>
        <w:rPr>
          <w:rFonts w:cstheme="minorHAnsi"/>
          <w:b/>
          <w:bCs/>
          <w:sz w:val="48"/>
          <w:szCs w:val="48"/>
        </w:rPr>
      </w:pPr>
    </w:p>
    <w:p w14:paraId="78FD2522" w14:textId="77777777" w:rsidR="005E37F6" w:rsidRDefault="005E37F6" w:rsidP="005E37F6">
      <w:pPr>
        <w:spacing w:line="276" w:lineRule="auto"/>
        <w:ind w:left="360" w:right="926"/>
        <w:rPr>
          <w:rFonts w:cstheme="minorHAnsi"/>
          <w:b/>
          <w:bCs/>
          <w:sz w:val="48"/>
          <w:szCs w:val="48"/>
        </w:rPr>
      </w:pPr>
    </w:p>
    <w:p w14:paraId="22868B0E" w14:textId="029EAE52" w:rsidR="005E37F6" w:rsidRPr="002B0B48" w:rsidRDefault="005E37F6" w:rsidP="005E37F6">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History</w:t>
      </w:r>
      <w:r>
        <w:rPr>
          <w:rFonts w:cstheme="minorHAnsi"/>
          <w:b/>
          <w:bCs/>
          <w:sz w:val="48"/>
          <w:szCs w:val="48"/>
        </w:rPr>
        <w:t xml:space="preserve"> </w:t>
      </w:r>
    </w:p>
    <w:p w14:paraId="1E915BC0" w14:textId="77777777" w:rsidR="005E37F6" w:rsidRDefault="005E37F6" w:rsidP="005E37F6">
      <w:pPr>
        <w:spacing w:line="276" w:lineRule="auto"/>
        <w:ind w:left="360" w:right="926"/>
        <w:rPr>
          <w:rFonts w:cstheme="minorHAnsi"/>
          <w:b/>
          <w:bCs/>
        </w:rPr>
      </w:pPr>
    </w:p>
    <w:p w14:paraId="73080CE0" w14:textId="5E985175" w:rsidR="00886AE8" w:rsidRPr="005E37F6" w:rsidRDefault="005E37F6" w:rsidP="005E37F6">
      <w:pPr>
        <w:ind w:left="360" w:right="926"/>
        <w:rPr>
          <w:rFonts w:cstheme="minorHAnsi"/>
          <w:b/>
          <w:bCs/>
        </w:rPr>
      </w:pPr>
      <w:r w:rsidRPr="005E37F6">
        <w:rPr>
          <w:rFonts w:cstheme="minorHAnsi"/>
          <w:b/>
          <w:bCs/>
        </w:rPr>
        <w:t>Lecturers</w:t>
      </w:r>
      <w:r w:rsidRPr="005E37F6">
        <w:rPr>
          <w:rFonts w:cstheme="minorHAnsi"/>
        </w:rPr>
        <w:br/>
      </w:r>
      <w:r w:rsidR="00886AE8" w:rsidRPr="005E37F6">
        <w:rPr>
          <w:rFonts w:cstheme="minorHAnsi"/>
        </w:rPr>
        <w:t xml:space="preserve">Karen Crowley </w:t>
      </w:r>
      <w:hyperlink r:id="rId5" w:history="1">
        <w:r w:rsidR="00886AE8" w:rsidRPr="005E37F6">
          <w:rPr>
            <w:rStyle w:val="Hyperlink"/>
            <w:rFonts w:cstheme="minorHAnsi"/>
          </w:rPr>
          <w:t>crowleyk@btc.ac.uk</w:t>
        </w:r>
      </w:hyperlink>
      <w:r w:rsidR="00886AE8" w:rsidRPr="005E37F6">
        <w:rPr>
          <w:rFonts w:cstheme="minorHAnsi"/>
        </w:rPr>
        <w:t xml:space="preserve"> </w:t>
      </w:r>
      <w:r w:rsidRPr="005E37F6">
        <w:rPr>
          <w:rFonts w:cstheme="minorHAnsi"/>
          <w:b/>
          <w:bCs/>
        </w:rPr>
        <w:br/>
      </w:r>
      <w:r w:rsidR="00886AE8" w:rsidRPr="005E37F6">
        <w:rPr>
          <w:rFonts w:cstheme="minorHAnsi"/>
        </w:rPr>
        <w:t xml:space="preserve">Alex Martin Diaz </w:t>
      </w:r>
      <w:hyperlink r:id="rId6" w:history="1">
        <w:r w:rsidR="00886AE8" w:rsidRPr="005E37F6">
          <w:rPr>
            <w:rStyle w:val="Hyperlink"/>
            <w:rFonts w:cstheme="minorHAnsi"/>
          </w:rPr>
          <w:t>martindiaza@btc.ac.uk</w:t>
        </w:r>
      </w:hyperlink>
      <w:r w:rsidR="00886AE8" w:rsidRPr="005E37F6">
        <w:rPr>
          <w:rFonts w:cstheme="minorHAnsi"/>
        </w:rPr>
        <w:t xml:space="preserve"> </w:t>
      </w:r>
      <w:r w:rsidRPr="005E37F6">
        <w:rPr>
          <w:rFonts w:cstheme="minorHAnsi"/>
          <w:b/>
          <w:bCs/>
        </w:rPr>
        <w:br/>
      </w:r>
      <w:r w:rsidR="00886AE8" w:rsidRPr="005E37F6">
        <w:rPr>
          <w:rFonts w:cstheme="minorHAnsi"/>
        </w:rPr>
        <w:t xml:space="preserve">Matthew Smith </w:t>
      </w:r>
      <w:hyperlink r:id="rId7" w:history="1">
        <w:r w:rsidR="00886AE8" w:rsidRPr="005E37F6">
          <w:rPr>
            <w:rStyle w:val="Hyperlink"/>
            <w:rFonts w:cstheme="minorHAnsi"/>
          </w:rPr>
          <w:t>smithm@btc.ac.uk</w:t>
        </w:r>
      </w:hyperlink>
      <w:r w:rsidR="00886AE8" w:rsidRPr="005E37F6">
        <w:rPr>
          <w:rFonts w:cstheme="minorHAnsi"/>
        </w:rPr>
        <w:t xml:space="preserve"> </w:t>
      </w:r>
    </w:p>
    <w:p w14:paraId="2A1197B1" w14:textId="77777777" w:rsidR="00886AE8" w:rsidRPr="005E37F6" w:rsidRDefault="00886AE8" w:rsidP="005E37F6">
      <w:pPr>
        <w:ind w:left="360" w:right="926"/>
        <w:rPr>
          <w:rFonts w:cstheme="minorHAnsi"/>
        </w:rPr>
      </w:pPr>
    </w:p>
    <w:p w14:paraId="1479EBD2" w14:textId="77777777" w:rsidR="005E37F6" w:rsidRPr="005E37F6" w:rsidRDefault="005E37F6" w:rsidP="005E37F6">
      <w:pPr>
        <w:ind w:left="360" w:right="926"/>
        <w:rPr>
          <w:rFonts w:cstheme="minorHAnsi"/>
        </w:rPr>
      </w:pPr>
    </w:p>
    <w:p w14:paraId="3EC94FE2" w14:textId="48855CD7" w:rsidR="00886AE8" w:rsidRPr="005E37F6" w:rsidRDefault="00886AE8" w:rsidP="005E37F6">
      <w:pPr>
        <w:ind w:left="360" w:right="926"/>
        <w:rPr>
          <w:rFonts w:cstheme="minorHAnsi"/>
          <w:b/>
          <w:bCs/>
        </w:rPr>
      </w:pPr>
      <w:r w:rsidRPr="005E37F6">
        <w:rPr>
          <w:rFonts w:cstheme="minorHAnsi"/>
          <w:b/>
          <w:bCs/>
        </w:rPr>
        <w:t xml:space="preserve">Activity </w:t>
      </w:r>
      <w:r w:rsidR="005E37F6">
        <w:rPr>
          <w:rFonts w:cstheme="minorHAnsi"/>
          <w:b/>
          <w:bCs/>
        </w:rPr>
        <w:t>1</w:t>
      </w:r>
      <w:r w:rsidRPr="005E37F6">
        <w:rPr>
          <w:rFonts w:cstheme="minorHAnsi"/>
          <w:b/>
          <w:bCs/>
        </w:rPr>
        <w:t xml:space="preserve"> </w:t>
      </w:r>
      <w:r w:rsidRPr="005E37F6">
        <w:rPr>
          <w:rFonts w:cstheme="minorHAnsi"/>
          <w:bCs/>
        </w:rPr>
        <w:t>– Witchcraft source questions</w:t>
      </w:r>
    </w:p>
    <w:p w14:paraId="478615A5" w14:textId="1C18728E" w:rsidR="00C81AA6" w:rsidRPr="005E37F6" w:rsidRDefault="00886AE8" w:rsidP="005E37F6">
      <w:pPr>
        <w:spacing w:after="0" w:line="240" w:lineRule="auto"/>
        <w:ind w:left="360" w:right="926"/>
        <w:rPr>
          <w:rFonts w:cstheme="minorHAnsi"/>
        </w:rPr>
      </w:pPr>
      <w:r w:rsidRPr="005E37F6">
        <w:rPr>
          <w:rFonts w:cstheme="minorHAnsi"/>
        </w:rPr>
        <w:t xml:space="preserve">For this this introduction task, we will look at a few sources about Witchcraft in Early-Modern Britain. Your response to these questions will be down to your own interpretation, so there is no ‘right’ or ‘wrong’ answers. </w:t>
      </w:r>
      <w:r w:rsidR="00F07E9E" w:rsidRPr="005E37F6">
        <w:rPr>
          <w:rFonts w:cstheme="minorHAnsi"/>
        </w:rPr>
        <w:t xml:space="preserve">Review each source, then fill in the table in respect of each of the sources. </w:t>
      </w:r>
    </w:p>
    <w:p w14:paraId="70EF6B5A" w14:textId="77777777" w:rsidR="00F07E9E" w:rsidRDefault="00F07E9E" w:rsidP="005E37F6">
      <w:pPr>
        <w:spacing w:after="0" w:line="240" w:lineRule="auto"/>
        <w:ind w:left="360" w:right="926"/>
        <w:rPr>
          <w:rFonts w:cstheme="minorHAnsi"/>
        </w:rPr>
      </w:pPr>
    </w:p>
    <w:p w14:paraId="15B5797D" w14:textId="77777777" w:rsidR="005E37F6" w:rsidRPr="005E37F6" w:rsidRDefault="005E37F6" w:rsidP="005E37F6">
      <w:pPr>
        <w:spacing w:after="0" w:line="240" w:lineRule="auto"/>
        <w:ind w:left="360" w:right="926"/>
        <w:rPr>
          <w:rFonts w:cstheme="minorHAnsi"/>
        </w:rPr>
      </w:pPr>
    </w:p>
    <w:p w14:paraId="52069B1C" w14:textId="454C285E" w:rsidR="00B8599C" w:rsidRPr="005E37F6" w:rsidRDefault="00B8599C" w:rsidP="005E37F6">
      <w:pPr>
        <w:ind w:left="360" w:right="926"/>
        <w:rPr>
          <w:rStyle w:val="Hyperlink"/>
          <w:rFonts w:cstheme="minorHAnsi"/>
        </w:rPr>
      </w:pPr>
      <w:r w:rsidRPr="005E37F6">
        <w:rPr>
          <w:rFonts w:cstheme="minorHAnsi"/>
          <w:bCs/>
        </w:rPr>
        <w:t xml:space="preserve">Source </w:t>
      </w:r>
      <w:r w:rsidR="005E37F6">
        <w:rPr>
          <w:rFonts w:cstheme="minorHAnsi"/>
          <w:bCs/>
        </w:rPr>
        <w:t>1</w:t>
      </w:r>
      <w:r w:rsidR="005E37F6">
        <w:rPr>
          <w:rFonts w:cstheme="minorHAnsi"/>
          <w:bCs/>
        </w:rPr>
        <w:br/>
      </w:r>
      <w:hyperlink r:id="rId8" w:history="1">
        <w:r w:rsidR="00886AE8" w:rsidRPr="005E37F6">
          <w:rPr>
            <w:rStyle w:val="Hyperlink"/>
            <w:rFonts w:cstheme="minorHAnsi"/>
          </w:rPr>
          <w:t>https://www.nationalarchives.gov.uk/education/resources/early-modern-witch-trials/results-of-an-exorcism/</w:t>
        </w:r>
      </w:hyperlink>
    </w:p>
    <w:p w14:paraId="499AF57D" w14:textId="7845C979" w:rsidR="00F07E9E" w:rsidRPr="005E37F6" w:rsidRDefault="00F07E9E" w:rsidP="005E37F6">
      <w:pPr>
        <w:ind w:left="360" w:right="926"/>
        <w:rPr>
          <w:rFonts w:cstheme="minorHAnsi"/>
          <w:b/>
          <w:bCs/>
        </w:rPr>
      </w:pPr>
    </w:p>
    <w:p w14:paraId="725AB906" w14:textId="084860E8" w:rsidR="00B8599C" w:rsidRPr="005E37F6" w:rsidRDefault="00F07E9E" w:rsidP="005E37F6">
      <w:pPr>
        <w:ind w:left="360" w:right="926"/>
        <w:rPr>
          <w:rFonts w:cstheme="minorHAnsi"/>
          <w:bCs/>
        </w:rPr>
      </w:pPr>
      <w:r w:rsidRPr="005E37F6">
        <w:rPr>
          <w:rFonts w:cstheme="minorHAnsi"/>
          <w:noProof/>
          <w:lang w:val="en-US"/>
        </w:rPr>
        <w:drawing>
          <wp:anchor distT="0" distB="0" distL="114300" distR="114300" simplePos="0" relativeHeight="251669504" behindDoc="1" locked="0" layoutInCell="1" allowOverlap="1" wp14:anchorId="7FE8BCDC" wp14:editId="0ACDD7CD">
            <wp:simplePos x="0" y="0"/>
            <wp:positionH relativeFrom="margin">
              <wp:align>center</wp:align>
            </wp:positionH>
            <wp:positionV relativeFrom="paragraph">
              <wp:posOffset>8074</wp:posOffset>
            </wp:positionV>
            <wp:extent cx="3592286" cy="3685658"/>
            <wp:effectExtent l="0" t="0" r="8255" b="0"/>
            <wp:wrapTight wrapText="bothSides">
              <wp:wrapPolygon edited="0">
                <wp:start x="0" y="0"/>
                <wp:lineTo x="0" y="21436"/>
                <wp:lineTo x="21535" y="21436"/>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286" cy="3685658"/>
                    </a:xfrm>
                    <a:prstGeom prst="rect">
                      <a:avLst/>
                    </a:prstGeom>
                    <a:noFill/>
                    <a:ln>
                      <a:noFill/>
                    </a:ln>
                  </pic:spPr>
                </pic:pic>
              </a:graphicData>
            </a:graphic>
            <wp14:sizeRelH relativeFrom="page">
              <wp14:pctWidth>0</wp14:pctWidth>
            </wp14:sizeRelH>
            <wp14:sizeRelV relativeFrom="page">
              <wp14:pctHeight>0</wp14:pctHeight>
            </wp14:sizeRelV>
          </wp:anchor>
        </w:drawing>
      </w:r>
      <w:r w:rsidR="00B8599C" w:rsidRPr="005E37F6">
        <w:rPr>
          <w:rFonts w:cstheme="minorHAnsi"/>
          <w:bCs/>
        </w:rPr>
        <w:t xml:space="preserve">Source </w:t>
      </w:r>
      <w:r w:rsidR="005E37F6">
        <w:rPr>
          <w:rFonts w:cstheme="minorHAnsi"/>
          <w:bCs/>
        </w:rPr>
        <w:t>2</w:t>
      </w:r>
    </w:p>
    <w:p w14:paraId="3A092ED2" w14:textId="15DC7DF6" w:rsidR="00F07E9E" w:rsidRPr="005E37F6" w:rsidRDefault="00F07E9E" w:rsidP="005E37F6">
      <w:pPr>
        <w:ind w:left="360" w:right="926"/>
        <w:rPr>
          <w:rFonts w:cstheme="minorHAnsi"/>
          <w:b/>
          <w:bCs/>
        </w:rPr>
      </w:pPr>
    </w:p>
    <w:p w14:paraId="46D8F978" w14:textId="09D9FB33" w:rsidR="00F07E9E" w:rsidRPr="005E37F6" w:rsidRDefault="00F07E9E" w:rsidP="005E37F6">
      <w:pPr>
        <w:ind w:left="360" w:right="926"/>
        <w:rPr>
          <w:rFonts w:cstheme="minorHAnsi"/>
          <w:b/>
          <w:bCs/>
        </w:rPr>
      </w:pPr>
    </w:p>
    <w:p w14:paraId="0A869372" w14:textId="67D32D91" w:rsidR="00F07E9E" w:rsidRPr="005E37F6" w:rsidRDefault="00F07E9E" w:rsidP="005E37F6">
      <w:pPr>
        <w:ind w:left="360" w:right="926"/>
        <w:rPr>
          <w:rFonts w:cstheme="minorHAnsi"/>
          <w:b/>
          <w:bCs/>
        </w:rPr>
      </w:pPr>
    </w:p>
    <w:p w14:paraId="2B87F383" w14:textId="1995A848" w:rsidR="00F07E9E" w:rsidRPr="005E37F6" w:rsidRDefault="00F07E9E" w:rsidP="005E37F6">
      <w:pPr>
        <w:ind w:left="360" w:right="926"/>
        <w:rPr>
          <w:rFonts w:cstheme="minorHAnsi"/>
          <w:b/>
          <w:bCs/>
        </w:rPr>
      </w:pPr>
    </w:p>
    <w:p w14:paraId="1D6594C5" w14:textId="5D090F66" w:rsidR="00F07E9E" w:rsidRPr="005E37F6" w:rsidRDefault="00F07E9E" w:rsidP="005E37F6">
      <w:pPr>
        <w:ind w:left="360" w:right="926"/>
        <w:rPr>
          <w:rFonts w:cstheme="minorHAnsi"/>
          <w:b/>
          <w:bCs/>
        </w:rPr>
      </w:pPr>
    </w:p>
    <w:p w14:paraId="3FA0A0FC" w14:textId="104CB0BA" w:rsidR="00F07E9E" w:rsidRPr="005E37F6" w:rsidRDefault="00F07E9E" w:rsidP="005E37F6">
      <w:pPr>
        <w:ind w:left="360" w:right="926"/>
        <w:rPr>
          <w:rFonts w:cstheme="minorHAnsi"/>
          <w:b/>
          <w:bCs/>
        </w:rPr>
      </w:pPr>
    </w:p>
    <w:p w14:paraId="6924867E" w14:textId="39486F15" w:rsidR="00F07E9E" w:rsidRPr="005E37F6" w:rsidRDefault="00F07E9E" w:rsidP="005E37F6">
      <w:pPr>
        <w:ind w:left="360" w:right="926"/>
        <w:rPr>
          <w:rFonts w:cstheme="minorHAnsi"/>
          <w:b/>
          <w:bCs/>
        </w:rPr>
      </w:pPr>
    </w:p>
    <w:p w14:paraId="2ADA5445" w14:textId="14DF942A" w:rsidR="00F07E9E" w:rsidRPr="005E37F6" w:rsidRDefault="00F07E9E" w:rsidP="005E37F6">
      <w:pPr>
        <w:ind w:left="360" w:right="926"/>
        <w:rPr>
          <w:rFonts w:cstheme="minorHAnsi"/>
          <w:b/>
          <w:bCs/>
        </w:rPr>
      </w:pPr>
    </w:p>
    <w:p w14:paraId="6043D278" w14:textId="24EE1CD0" w:rsidR="00F07E9E" w:rsidRPr="005E37F6" w:rsidRDefault="00F07E9E" w:rsidP="005E37F6">
      <w:pPr>
        <w:ind w:left="360" w:right="926"/>
        <w:rPr>
          <w:rFonts w:cstheme="minorHAnsi"/>
          <w:b/>
          <w:bCs/>
        </w:rPr>
      </w:pPr>
    </w:p>
    <w:p w14:paraId="5DD41B85" w14:textId="2D30B3DB" w:rsidR="00F07E9E" w:rsidRPr="005E37F6" w:rsidRDefault="00F07E9E" w:rsidP="005E37F6">
      <w:pPr>
        <w:ind w:left="360" w:right="926"/>
        <w:rPr>
          <w:rFonts w:cstheme="minorHAnsi"/>
          <w:b/>
          <w:bCs/>
        </w:rPr>
      </w:pPr>
    </w:p>
    <w:p w14:paraId="407099AC" w14:textId="3AC42F68" w:rsidR="00F07E9E" w:rsidRPr="005E37F6" w:rsidRDefault="00F07E9E" w:rsidP="005E37F6">
      <w:pPr>
        <w:ind w:left="360" w:right="926"/>
        <w:rPr>
          <w:rFonts w:cstheme="minorHAnsi"/>
          <w:b/>
          <w:bCs/>
        </w:rPr>
      </w:pPr>
    </w:p>
    <w:p w14:paraId="135B6D0B" w14:textId="357304AE" w:rsidR="00F07E9E" w:rsidRPr="005E37F6" w:rsidRDefault="00F07E9E" w:rsidP="005E37F6">
      <w:pPr>
        <w:ind w:left="360" w:right="926"/>
        <w:rPr>
          <w:rFonts w:cstheme="minorHAnsi"/>
          <w:b/>
          <w:bCs/>
        </w:rPr>
      </w:pPr>
    </w:p>
    <w:p w14:paraId="18875E35" w14:textId="1C35C650" w:rsidR="00F07E9E" w:rsidRPr="005E37F6" w:rsidRDefault="00F07E9E" w:rsidP="005E37F6">
      <w:pPr>
        <w:ind w:left="360" w:right="926"/>
        <w:rPr>
          <w:rFonts w:cstheme="minorHAnsi"/>
          <w:b/>
          <w:bCs/>
        </w:rPr>
      </w:pPr>
    </w:p>
    <w:p w14:paraId="5605A13C" w14:textId="31076126" w:rsidR="00F07E9E" w:rsidRPr="005E37F6" w:rsidRDefault="00F07E9E" w:rsidP="005E37F6">
      <w:pPr>
        <w:ind w:left="360" w:right="926"/>
        <w:rPr>
          <w:rFonts w:cstheme="minorHAnsi"/>
          <w:b/>
          <w:bCs/>
        </w:rPr>
      </w:pPr>
    </w:p>
    <w:p w14:paraId="199551D3" w14:textId="6F28D154" w:rsidR="00F07E9E" w:rsidRDefault="005E37F6" w:rsidP="005E37F6">
      <w:pPr>
        <w:ind w:left="360" w:right="926"/>
        <w:rPr>
          <w:rFonts w:cstheme="minorHAnsi"/>
          <w:bCs/>
        </w:rPr>
      </w:pPr>
      <w:r w:rsidRPr="005E37F6">
        <w:rPr>
          <w:rFonts w:cstheme="minorHAnsi"/>
          <w:bCs/>
        </w:rPr>
        <w:t xml:space="preserve">Source </w:t>
      </w:r>
      <w:r>
        <w:rPr>
          <w:rFonts w:cstheme="minorHAnsi"/>
          <w:bCs/>
        </w:rPr>
        <w:t>3</w:t>
      </w:r>
    </w:p>
    <w:p w14:paraId="0C80C232" w14:textId="672B8A99" w:rsidR="005E37F6" w:rsidRPr="005E37F6" w:rsidRDefault="005E37F6" w:rsidP="005E37F6">
      <w:pPr>
        <w:ind w:left="360" w:right="926"/>
        <w:rPr>
          <w:rFonts w:ascii="Arial" w:hAnsi="Arial" w:cs="Arial"/>
        </w:rPr>
      </w:pPr>
      <w:r>
        <w:rPr>
          <w:rFonts w:cstheme="minorHAnsi"/>
          <w:bCs/>
        </w:rPr>
        <w:br/>
      </w:r>
      <w:r w:rsidRPr="005E37F6">
        <w:rPr>
          <w:rFonts w:ascii="Arial" w:hAnsi="Arial" w:cs="Arial"/>
        </w:rPr>
        <w:t xml:space="preserve">In 1597, King James VI of Scotland published a book on witchcraft called </w:t>
      </w:r>
      <w:proofErr w:type="spellStart"/>
      <w:r w:rsidRPr="005E37F6">
        <w:rPr>
          <w:rFonts w:ascii="Arial" w:hAnsi="Arial" w:cs="Arial"/>
          <w:i/>
          <w:iCs/>
        </w:rPr>
        <w:t>Daemonologie</w:t>
      </w:r>
      <w:proofErr w:type="spellEnd"/>
      <w:r w:rsidRPr="005E37F6">
        <w:rPr>
          <w:rFonts w:ascii="Arial" w:hAnsi="Arial" w:cs="Arial"/>
        </w:rPr>
        <w:t xml:space="preserve">. </w:t>
      </w:r>
      <w:r>
        <w:rPr>
          <w:rFonts w:ascii="Arial" w:hAnsi="Arial" w:cs="Arial"/>
        </w:rPr>
        <w:br/>
      </w:r>
      <w:r w:rsidRPr="005E37F6">
        <w:rPr>
          <w:rFonts w:ascii="Arial" w:hAnsi="Arial" w:cs="Arial"/>
        </w:rPr>
        <w:t>It was also published in England in 1603, when James acceded to the English throne.</w:t>
      </w:r>
    </w:p>
    <w:p w14:paraId="42A6C0C5" w14:textId="12BB2501" w:rsidR="005E37F6" w:rsidRPr="005E37F6" w:rsidRDefault="005E37F6" w:rsidP="005E37F6">
      <w:pPr>
        <w:ind w:left="360" w:right="926"/>
        <w:rPr>
          <w:rFonts w:ascii="Arial" w:hAnsi="Arial" w:cs="Arial"/>
        </w:rPr>
      </w:pPr>
      <w:r w:rsidRPr="005E37F6">
        <w:rPr>
          <w:rFonts w:cstheme="minorHAnsi"/>
          <w:noProof/>
          <w:lang w:val="en-US"/>
        </w:rPr>
        <w:drawing>
          <wp:anchor distT="0" distB="0" distL="114300" distR="114300" simplePos="0" relativeHeight="251672576" behindDoc="1" locked="0" layoutInCell="1" allowOverlap="1" wp14:anchorId="144996F8" wp14:editId="6B94A807">
            <wp:simplePos x="0" y="0"/>
            <wp:positionH relativeFrom="column">
              <wp:posOffset>4051300</wp:posOffset>
            </wp:positionH>
            <wp:positionV relativeFrom="paragraph">
              <wp:posOffset>455930</wp:posOffset>
            </wp:positionV>
            <wp:extent cx="2284095" cy="2968625"/>
            <wp:effectExtent l="0" t="0" r="1905" b="3175"/>
            <wp:wrapTight wrapText="bothSides">
              <wp:wrapPolygon edited="0">
                <wp:start x="0" y="0"/>
                <wp:lineTo x="0" y="21438"/>
                <wp:lineTo x="21378" y="21438"/>
                <wp:lineTo x="213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4095" cy="296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7F6">
        <w:rPr>
          <w:rFonts w:ascii="Arial" w:hAnsi="Arial" w:cs="Arial"/>
        </w:rPr>
        <w:t xml:space="preserve">The book asserts James’ full belief in magic and witchcraft, and aims to both prove the existence of such forces and to lay down what sort of trial and punishment these practices merit, in James’ view, death. </w:t>
      </w:r>
    </w:p>
    <w:p w14:paraId="1BB65A1F" w14:textId="16BE0464" w:rsidR="005E37F6" w:rsidRPr="005E37F6" w:rsidRDefault="005E37F6" w:rsidP="005E37F6">
      <w:pPr>
        <w:ind w:left="360" w:right="926"/>
        <w:rPr>
          <w:rFonts w:cstheme="minorHAnsi"/>
          <w:bCs/>
        </w:rPr>
      </w:pPr>
    </w:p>
    <w:p w14:paraId="23A49811" w14:textId="00A2718E" w:rsidR="00F07E9E" w:rsidRPr="005E37F6" w:rsidRDefault="00F07E9E" w:rsidP="005E37F6">
      <w:pPr>
        <w:ind w:left="360" w:right="926"/>
        <w:rPr>
          <w:rFonts w:cstheme="minorHAnsi"/>
          <w:b/>
          <w:bCs/>
        </w:rPr>
      </w:pPr>
    </w:p>
    <w:p w14:paraId="5349A52A" w14:textId="3CBD108E" w:rsidR="00F07E9E" w:rsidRPr="005E37F6" w:rsidRDefault="00F07E9E" w:rsidP="005E37F6">
      <w:pPr>
        <w:ind w:left="360" w:right="926"/>
        <w:rPr>
          <w:rFonts w:cstheme="minorHAnsi"/>
          <w:b/>
          <w:bCs/>
        </w:rPr>
      </w:pPr>
    </w:p>
    <w:p w14:paraId="26E06F13" w14:textId="0B11E4DA" w:rsidR="00F07E9E" w:rsidRPr="005E37F6" w:rsidRDefault="00F07E9E" w:rsidP="005E37F6">
      <w:pPr>
        <w:ind w:left="360" w:right="926"/>
        <w:rPr>
          <w:rFonts w:cstheme="minorHAnsi"/>
          <w:b/>
          <w:bCs/>
        </w:rPr>
      </w:pPr>
    </w:p>
    <w:p w14:paraId="48853478" w14:textId="498B2854" w:rsidR="00F07E9E" w:rsidRPr="005E37F6" w:rsidRDefault="00F07E9E" w:rsidP="005E37F6">
      <w:pPr>
        <w:ind w:left="360" w:right="926"/>
        <w:rPr>
          <w:rFonts w:cstheme="minorHAnsi"/>
          <w:b/>
          <w:bCs/>
        </w:rPr>
      </w:pPr>
    </w:p>
    <w:p w14:paraId="1DC03F4D" w14:textId="73491DD3" w:rsidR="00F07E9E" w:rsidRPr="005E37F6" w:rsidRDefault="00F07E9E" w:rsidP="005E37F6">
      <w:pPr>
        <w:ind w:left="360" w:right="926"/>
        <w:rPr>
          <w:rFonts w:cstheme="minorHAnsi"/>
          <w:b/>
          <w:bCs/>
        </w:rPr>
      </w:pPr>
    </w:p>
    <w:p w14:paraId="570A11F9" w14:textId="5FBD5185" w:rsidR="00F07E9E" w:rsidRPr="005E37F6" w:rsidRDefault="00F07E9E" w:rsidP="005E37F6">
      <w:pPr>
        <w:ind w:left="360" w:right="926"/>
        <w:rPr>
          <w:rFonts w:cstheme="minorHAnsi"/>
          <w:b/>
          <w:bCs/>
        </w:rPr>
      </w:pPr>
    </w:p>
    <w:p w14:paraId="67519E9E" w14:textId="413F0990" w:rsidR="00F07E9E" w:rsidRPr="005E37F6" w:rsidRDefault="00F07E9E" w:rsidP="005E37F6">
      <w:pPr>
        <w:ind w:left="360" w:right="926"/>
        <w:rPr>
          <w:rFonts w:cstheme="minorHAnsi"/>
          <w:b/>
          <w:bCs/>
        </w:rPr>
      </w:pPr>
    </w:p>
    <w:p w14:paraId="2A5E9DF3" w14:textId="7E87494A" w:rsidR="00F07E9E" w:rsidRPr="005E37F6" w:rsidRDefault="00F07E9E" w:rsidP="005E37F6">
      <w:pPr>
        <w:ind w:left="360" w:right="926"/>
        <w:rPr>
          <w:rFonts w:cstheme="minorHAnsi"/>
          <w:b/>
          <w:bCs/>
        </w:rPr>
      </w:pPr>
    </w:p>
    <w:p w14:paraId="0400D9ED" w14:textId="77777777" w:rsidR="005E37F6" w:rsidRDefault="005E37F6" w:rsidP="005E37F6">
      <w:pPr>
        <w:ind w:right="926"/>
        <w:rPr>
          <w:rFonts w:cstheme="minorHAnsi"/>
          <w:b/>
          <w:bCs/>
        </w:rPr>
      </w:pPr>
    </w:p>
    <w:p w14:paraId="2FB50289" w14:textId="77777777" w:rsidR="005E37F6" w:rsidRPr="005E37F6" w:rsidRDefault="005E37F6" w:rsidP="005E37F6">
      <w:pPr>
        <w:ind w:left="360" w:right="926"/>
        <w:rPr>
          <w:rFonts w:cstheme="minorHAnsi"/>
          <w:b/>
          <w:bCs/>
        </w:rPr>
      </w:pPr>
    </w:p>
    <w:tbl>
      <w:tblPr>
        <w:tblStyle w:val="TableGrid"/>
        <w:tblW w:w="0" w:type="auto"/>
        <w:tblLook w:val="04A0" w:firstRow="1" w:lastRow="0" w:firstColumn="1" w:lastColumn="0" w:noHBand="0" w:noVBand="1"/>
      </w:tblPr>
      <w:tblGrid>
        <w:gridCol w:w="3447"/>
        <w:gridCol w:w="3448"/>
        <w:gridCol w:w="3448"/>
      </w:tblGrid>
      <w:tr w:rsidR="00B8599C" w:rsidRPr="005E37F6" w14:paraId="24C3B03E" w14:textId="77777777" w:rsidTr="00F07E9E">
        <w:tc>
          <w:tcPr>
            <w:tcW w:w="3447" w:type="dxa"/>
          </w:tcPr>
          <w:p w14:paraId="184C8EE7" w14:textId="445ADCF7" w:rsidR="00B8599C" w:rsidRPr="005E37F6" w:rsidRDefault="00B8599C" w:rsidP="005E37F6">
            <w:pPr>
              <w:ind w:left="360" w:right="926"/>
              <w:jc w:val="center"/>
              <w:rPr>
                <w:rFonts w:cstheme="minorHAnsi"/>
                <w:b/>
                <w:bCs/>
              </w:rPr>
            </w:pPr>
            <w:r w:rsidRPr="005E37F6">
              <w:rPr>
                <w:rFonts w:cstheme="minorHAnsi"/>
                <w:b/>
                <w:bCs/>
              </w:rPr>
              <w:t>Type of Source/ Content</w:t>
            </w:r>
          </w:p>
        </w:tc>
        <w:tc>
          <w:tcPr>
            <w:tcW w:w="3448" w:type="dxa"/>
          </w:tcPr>
          <w:p w14:paraId="4C12EA17" w14:textId="77777777" w:rsidR="00B8599C" w:rsidRPr="005E37F6" w:rsidRDefault="00B8599C" w:rsidP="005E37F6">
            <w:pPr>
              <w:ind w:left="360" w:right="926"/>
              <w:jc w:val="center"/>
              <w:rPr>
                <w:rFonts w:cstheme="minorHAnsi"/>
                <w:b/>
                <w:bCs/>
              </w:rPr>
            </w:pPr>
            <w:r w:rsidRPr="005E37F6">
              <w:rPr>
                <w:rFonts w:cstheme="minorHAnsi"/>
                <w:b/>
                <w:bCs/>
              </w:rPr>
              <w:t>Reliability</w:t>
            </w:r>
          </w:p>
        </w:tc>
        <w:tc>
          <w:tcPr>
            <w:tcW w:w="3448" w:type="dxa"/>
          </w:tcPr>
          <w:p w14:paraId="0CAB5AB6" w14:textId="77777777" w:rsidR="00B8599C" w:rsidRPr="005E37F6" w:rsidRDefault="00B8599C" w:rsidP="005E37F6">
            <w:pPr>
              <w:ind w:left="360" w:right="926"/>
              <w:jc w:val="center"/>
              <w:rPr>
                <w:rFonts w:cstheme="minorHAnsi"/>
                <w:b/>
                <w:bCs/>
              </w:rPr>
            </w:pPr>
            <w:r w:rsidRPr="005E37F6">
              <w:rPr>
                <w:rFonts w:cstheme="minorHAnsi"/>
                <w:b/>
                <w:bCs/>
              </w:rPr>
              <w:t>Utility</w:t>
            </w:r>
          </w:p>
        </w:tc>
      </w:tr>
      <w:tr w:rsidR="00B8599C" w:rsidRPr="005E37F6" w14:paraId="61CE1408" w14:textId="77777777" w:rsidTr="00F07E9E">
        <w:tc>
          <w:tcPr>
            <w:tcW w:w="3447" w:type="dxa"/>
          </w:tcPr>
          <w:p w14:paraId="3E5FF081" w14:textId="77777777" w:rsidR="009B0121" w:rsidRPr="005E37F6" w:rsidRDefault="009B0121" w:rsidP="005E37F6">
            <w:pPr>
              <w:ind w:left="360" w:right="926"/>
              <w:rPr>
                <w:rFonts w:cstheme="minorHAnsi"/>
              </w:rPr>
            </w:pPr>
          </w:p>
          <w:p w14:paraId="1B18C697" w14:textId="77777777" w:rsidR="009B0121" w:rsidRPr="005E37F6" w:rsidRDefault="009B0121" w:rsidP="005E37F6">
            <w:pPr>
              <w:ind w:left="360" w:right="926"/>
              <w:rPr>
                <w:rFonts w:cstheme="minorHAnsi"/>
              </w:rPr>
            </w:pPr>
          </w:p>
          <w:p w14:paraId="01AF210C" w14:textId="2F4308AD" w:rsidR="009B0121" w:rsidRPr="005E37F6" w:rsidRDefault="009B0121" w:rsidP="005E37F6">
            <w:pPr>
              <w:ind w:left="360" w:right="926"/>
              <w:rPr>
                <w:rFonts w:cstheme="minorHAnsi"/>
              </w:rPr>
            </w:pPr>
          </w:p>
          <w:p w14:paraId="50BD7B49" w14:textId="77777777" w:rsidR="009B0121" w:rsidRPr="005E37F6" w:rsidRDefault="009B0121" w:rsidP="005E37F6">
            <w:pPr>
              <w:ind w:left="360" w:right="926"/>
              <w:rPr>
                <w:rFonts w:cstheme="minorHAnsi"/>
              </w:rPr>
            </w:pPr>
          </w:p>
          <w:p w14:paraId="09AB6073" w14:textId="74D3A6F8" w:rsidR="009B0121" w:rsidRPr="005E37F6" w:rsidRDefault="009B0121" w:rsidP="005E37F6">
            <w:pPr>
              <w:ind w:left="360" w:right="926"/>
              <w:rPr>
                <w:rFonts w:cstheme="minorHAnsi"/>
              </w:rPr>
            </w:pPr>
          </w:p>
          <w:p w14:paraId="76B97166" w14:textId="43405941" w:rsidR="00F07E9E" w:rsidRPr="005E37F6" w:rsidRDefault="00F07E9E" w:rsidP="005E37F6">
            <w:pPr>
              <w:ind w:left="360" w:right="926"/>
              <w:rPr>
                <w:rFonts w:cstheme="minorHAnsi"/>
              </w:rPr>
            </w:pPr>
          </w:p>
          <w:p w14:paraId="16ACEE8E" w14:textId="03486C32" w:rsidR="00F07E9E" w:rsidRPr="005E37F6" w:rsidRDefault="00F07E9E" w:rsidP="005E37F6">
            <w:pPr>
              <w:ind w:left="360" w:right="926"/>
              <w:rPr>
                <w:rFonts w:cstheme="minorHAnsi"/>
              </w:rPr>
            </w:pPr>
          </w:p>
          <w:p w14:paraId="0C6B6CE5" w14:textId="103D3F8C" w:rsidR="00F07E9E" w:rsidRPr="005E37F6" w:rsidRDefault="00F07E9E" w:rsidP="005E37F6">
            <w:pPr>
              <w:ind w:left="360" w:right="926"/>
              <w:rPr>
                <w:rFonts w:cstheme="minorHAnsi"/>
              </w:rPr>
            </w:pPr>
          </w:p>
          <w:p w14:paraId="18BBAABB" w14:textId="565BE4C6" w:rsidR="00F07E9E" w:rsidRPr="005E37F6" w:rsidRDefault="00F07E9E" w:rsidP="005E37F6">
            <w:pPr>
              <w:ind w:left="360" w:right="926"/>
              <w:rPr>
                <w:rFonts w:cstheme="minorHAnsi"/>
              </w:rPr>
            </w:pPr>
          </w:p>
          <w:p w14:paraId="1E64666F" w14:textId="0CBA7663" w:rsidR="00F07E9E" w:rsidRPr="005E37F6" w:rsidRDefault="00F07E9E" w:rsidP="005E37F6">
            <w:pPr>
              <w:ind w:left="360" w:right="926"/>
              <w:rPr>
                <w:rFonts w:cstheme="minorHAnsi"/>
              </w:rPr>
            </w:pPr>
          </w:p>
          <w:p w14:paraId="685C6112" w14:textId="3B04D6B7" w:rsidR="00F07E9E" w:rsidRPr="005E37F6" w:rsidRDefault="00F07E9E" w:rsidP="005E37F6">
            <w:pPr>
              <w:ind w:left="360" w:right="926"/>
              <w:rPr>
                <w:rFonts w:cstheme="minorHAnsi"/>
              </w:rPr>
            </w:pPr>
          </w:p>
          <w:p w14:paraId="43AE08E4" w14:textId="0697E793" w:rsidR="00F07E9E" w:rsidRPr="005E37F6" w:rsidRDefault="00F07E9E" w:rsidP="005E37F6">
            <w:pPr>
              <w:ind w:left="360" w:right="926"/>
              <w:rPr>
                <w:rFonts w:cstheme="minorHAnsi"/>
              </w:rPr>
            </w:pPr>
          </w:p>
          <w:p w14:paraId="449A2830" w14:textId="77777777" w:rsidR="00F07E9E" w:rsidRPr="005E37F6" w:rsidRDefault="00F07E9E" w:rsidP="005E37F6">
            <w:pPr>
              <w:ind w:right="926"/>
              <w:rPr>
                <w:rFonts w:cstheme="minorHAnsi"/>
              </w:rPr>
            </w:pPr>
          </w:p>
          <w:p w14:paraId="23D062EF" w14:textId="77777777" w:rsidR="009B0121" w:rsidRDefault="009B0121" w:rsidP="005E37F6">
            <w:pPr>
              <w:ind w:left="360" w:right="926"/>
              <w:rPr>
                <w:rFonts w:cstheme="minorHAnsi"/>
              </w:rPr>
            </w:pPr>
          </w:p>
          <w:p w14:paraId="40FF0BD4" w14:textId="77777777" w:rsidR="005E37F6" w:rsidRDefault="005E37F6" w:rsidP="005E37F6">
            <w:pPr>
              <w:ind w:left="360" w:right="926"/>
              <w:rPr>
                <w:rFonts w:cstheme="minorHAnsi"/>
              </w:rPr>
            </w:pPr>
          </w:p>
          <w:p w14:paraId="1375A474" w14:textId="77777777" w:rsidR="005E37F6" w:rsidRPr="005E37F6" w:rsidRDefault="005E37F6" w:rsidP="005E37F6">
            <w:pPr>
              <w:ind w:left="360" w:right="926"/>
              <w:rPr>
                <w:rFonts w:cstheme="minorHAnsi"/>
              </w:rPr>
            </w:pPr>
          </w:p>
          <w:p w14:paraId="55F8C959" w14:textId="0E9FCEE2" w:rsidR="009B0121" w:rsidRPr="005E37F6" w:rsidRDefault="009B0121" w:rsidP="005E37F6">
            <w:pPr>
              <w:ind w:left="360" w:right="926"/>
              <w:rPr>
                <w:rFonts w:cstheme="minorHAnsi"/>
              </w:rPr>
            </w:pPr>
          </w:p>
        </w:tc>
        <w:tc>
          <w:tcPr>
            <w:tcW w:w="3448" w:type="dxa"/>
          </w:tcPr>
          <w:p w14:paraId="44513C4A" w14:textId="22E5A35A" w:rsidR="00B8599C" w:rsidRPr="005E37F6" w:rsidRDefault="00B8599C" w:rsidP="005E37F6">
            <w:pPr>
              <w:ind w:left="360" w:right="926"/>
              <w:rPr>
                <w:rFonts w:cstheme="minorHAnsi"/>
              </w:rPr>
            </w:pPr>
          </w:p>
        </w:tc>
        <w:tc>
          <w:tcPr>
            <w:tcW w:w="3448" w:type="dxa"/>
          </w:tcPr>
          <w:p w14:paraId="7B82BE5E" w14:textId="77777777" w:rsidR="00B8599C" w:rsidRPr="005E37F6" w:rsidRDefault="00B8599C" w:rsidP="005E37F6">
            <w:pPr>
              <w:ind w:left="360" w:right="926"/>
              <w:rPr>
                <w:rFonts w:cstheme="minorHAnsi"/>
              </w:rPr>
            </w:pPr>
          </w:p>
        </w:tc>
      </w:tr>
    </w:tbl>
    <w:p w14:paraId="69A900EA" w14:textId="77777777" w:rsidR="005E37F6" w:rsidRDefault="005E37F6" w:rsidP="005E37F6">
      <w:pPr>
        <w:ind w:right="926"/>
        <w:rPr>
          <w:rFonts w:cstheme="minorHAnsi"/>
        </w:rPr>
      </w:pPr>
    </w:p>
    <w:p w14:paraId="15DFDDAE" w14:textId="7D543DAC" w:rsidR="00F07E9E" w:rsidRDefault="00F07E9E" w:rsidP="005E37F6">
      <w:pPr>
        <w:ind w:left="360" w:right="926"/>
        <w:rPr>
          <w:rFonts w:cstheme="minorHAnsi"/>
        </w:rPr>
      </w:pPr>
      <w:r w:rsidRPr="005E37F6">
        <w:rPr>
          <w:rFonts w:cstheme="minorHAnsi"/>
        </w:rPr>
        <w:t>Now you have reviewed each of the sources, consider how you woul</w:t>
      </w:r>
      <w:r w:rsidR="005E37F6">
        <w:rPr>
          <w:rFonts w:cstheme="minorHAnsi"/>
        </w:rPr>
        <w:t>d answer the following question:</w:t>
      </w:r>
    </w:p>
    <w:p w14:paraId="530100E7" w14:textId="2969AF56" w:rsidR="005E37F6" w:rsidRPr="00BB3AEF" w:rsidRDefault="005E37F6" w:rsidP="005E37F6">
      <w:pPr>
        <w:ind w:left="360" w:right="926"/>
        <w:rPr>
          <w:rFonts w:cstheme="minorHAnsi"/>
        </w:rPr>
      </w:pPr>
      <w:r w:rsidRPr="005E37F6">
        <w:rPr>
          <w:rFonts w:cstheme="minorHAnsi"/>
        </w:rPr>
        <w:t>How useful are sources 1, 2 and 3 to the historian studying why the belief in witchcraft existed in Early Modern Britain?</w:t>
      </w:r>
      <w:r w:rsidRPr="005E37F6">
        <w:rPr>
          <w:rFonts w:cstheme="minorHAnsi"/>
        </w:rPr>
        <w:t xml:space="preserve"> </w:t>
      </w:r>
    </w:p>
    <w:p w14:paraId="688C817F" w14:textId="77777777" w:rsidR="005E37F6" w:rsidRDefault="005E37F6" w:rsidP="005E37F6">
      <w:pPr>
        <w:ind w:left="360" w:right="926"/>
        <w:rPr>
          <w:rFonts w:cstheme="minorHAnsi"/>
        </w:rPr>
      </w:pPr>
    </w:p>
    <w:p w14:paraId="2332A0DA" w14:textId="77777777" w:rsidR="005E37F6" w:rsidRDefault="005E37F6" w:rsidP="005E37F6">
      <w:pPr>
        <w:ind w:left="360" w:right="926"/>
        <w:rPr>
          <w:rFonts w:cstheme="minorHAnsi"/>
        </w:rPr>
      </w:pPr>
    </w:p>
    <w:p w14:paraId="68519333" w14:textId="77777777" w:rsidR="005E37F6" w:rsidRDefault="005E37F6" w:rsidP="005E37F6">
      <w:pPr>
        <w:ind w:left="360" w:right="926"/>
        <w:rPr>
          <w:rFonts w:cstheme="minorHAnsi"/>
        </w:rPr>
      </w:pPr>
    </w:p>
    <w:p w14:paraId="1C88FAB9" w14:textId="77777777" w:rsidR="005E37F6" w:rsidRDefault="005E37F6" w:rsidP="005E37F6">
      <w:pPr>
        <w:ind w:left="360" w:right="926"/>
        <w:rPr>
          <w:rFonts w:cstheme="minorHAnsi"/>
        </w:rPr>
      </w:pPr>
    </w:p>
    <w:p w14:paraId="56783E79" w14:textId="77777777" w:rsidR="005E37F6" w:rsidRDefault="005E37F6" w:rsidP="005E37F6">
      <w:pPr>
        <w:ind w:left="360" w:right="926"/>
        <w:rPr>
          <w:rFonts w:cstheme="minorHAnsi"/>
          <w:b/>
          <w:bCs/>
        </w:rPr>
      </w:pPr>
      <w:bookmarkStart w:id="0" w:name="_GoBack"/>
      <w:bookmarkEnd w:id="0"/>
      <w:r>
        <w:rPr>
          <w:rFonts w:cstheme="minorHAnsi"/>
          <w:b/>
          <w:bCs/>
          <w:sz w:val="24"/>
          <w:szCs w:val="24"/>
        </w:rPr>
        <w:t>Frequently asked questions</w:t>
      </w:r>
      <w:r w:rsidRPr="005E37F6">
        <w:rPr>
          <w:rFonts w:cstheme="minorHAnsi"/>
          <w:b/>
          <w:bCs/>
        </w:rPr>
        <w:t xml:space="preserve"> </w:t>
      </w:r>
    </w:p>
    <w:p w14:paraId="6F6E547A" w14:textId="196118BC" w:rsidR="00F07E9E" w:rsidRPr="005E37F6" w:rsidRDefault="00F07E9E" w:rsidP="005E37F6">
      <w:pPr>
        <w:ind w:left="360" w:right="926"/>
        <w:rPr>
          <w:rFonts w:cstheme="minorHAnsi"/>
          <w:b/>
          <w:bCs/>
        </w:rPr>
      </w:pPr>
      <w:r w:rsidRPr="005E37F6">
        <w:rPr>
          <w:rFonts w:cstheme="minorHAnsi"/>
          <w:b/>
          <w:bCs/>
        </w:rPr>
        <w:t>What will I study?</w:t>
      </w:r>
      <w:r w:rsidR="005E37F6">
        <w:rPr>
          <w:rFonts w:cstheme="minorHAnsi"/>
          <w:b/>
          <w:bCs/>
        </w:rPr>
        <w:br/>
      </w:r>
      <w:r w:rsidRPr="005E37F6">
        <w:rPr>
          <w:rFonts w:cstheme="minorHAnsi"/>
        </w:rPr>
        <w:t xml:space="preserve">For the </w:t>
      </w:r>
      <w:r w:rsidR="005E37F6">
        <w:rPr>
          <w:rFonts w:cstheme="minorHAnsi"/>
        </w:rPr>
        <w:t xml:space="preserve">History </w:t>
      </w:r>
      <w:proofErr w:type="gramStart"/>
      <w:r w:rsidR="005E37F6">
        <w:rPr>
          <w:rFonts w:cstheme="minorHAnsi"/>
        </w:rPr>
        <w:t>A</w:t>
      </w:r>
      <w:proofErr w:type="gramEnd"/>
      <w:r w:rsidR="005E37F6">
        <w:rPr>
          <w:rFonts w:cstheme="minorHAnsi"/>
        </w:rPr>
        <w:t xml:space="preserve"> </w:t>
      </w:r>
      <w:r w:rsidRPr="005E37F6">
        <w:rPr>
          <w:rFonts w:cstheme="minorHAnsi"/>
        </w:rPr>
        <w:t xml:space="preserve">Level, we offer two differ routes, </w:t>
      </w:r>
      <w:r w:rsidR="005E37F6">
        <w:rPr>
          <w:rFonts w:cstheme="minorHAnsi"/>
        </w:rPr>
        <w:t>e</w:t>
      </w:r>
      <w:r w:rsidRPr="005E37F6">
        <w:rPr>
          <w:rFonts w:cstheme="minorHAnsi"/>
        </w:rPr>
        <w:t>arly-</w:t>
      </w:r>
      <w:r w:rsidR="005E37F6">
        <w:rPr>
          <w:rFonts w:cstheme="minorHAnsi"/>
        </w:rPr>
        <w:t>m</w:t>
      </w:r>
      <w:r w:rsidRPr="005E37F6">
        <w:rPr>
          <w:rFonts w:cstheme="minorHAnsi"/>
        </w:rPr>
        <w:t xml:space="preserve">odern and </w:t>
      </w:r>
      <w:r w:rsidR="005E37F6">
        <w:rPr>
          <w:rFonts w:cstheme="minorHAnsi"/>
        </w:rPr>
        <w:t>m</w:t>
      </w:r>
      <w:r w:rsidRPr="005E37F6">
        <w:rPr>
          <w:rFonts w:cstheme="minorHAnsi"/>
        </w:rPr>
        <w:t xml:space="preserve">odern history with different histories available for the first two exam papers. Paper two of the qualification is a source-based paper. Early Modern students will study the French Revolution, whereas Modern students will study Indian Independence. </w:t>
      </w:r>
    </w:p>
    <w:p w14:paraId="547A4934" w14:textId="77777777" w:rsidR="00F07E9E" w:rsidRPr="005E37F6" w:rsidRDefault="00F07E9E" w:rsidP="005E37F6">
      <w:pPr>
        <w:ind w:left="360" w:right="926"/>
        <w:rPr>
          <w:rFonts w:cstheme="minorHAnsi"/>
          <w:b/>
          <w:bCs/>
        </w:rPr>
      </w:pPr>
    </w:p>
    <w:p w14:paraId="629FD1FD" w14:textId="77777777" w:rsidR="00F07E9E" w:rsidRPr="005E37F6" w:rsidRDefault="00F07E9E" w:rsidP="005E37F6">
      <w:pPr>
        <w:spacing w:after="0"/>
        <w:ind w:left="360" w:right="926"/>
        <w:rPr>
          <w:rFonts w:cstheme="minorHAnsi"/>
          <w:b/>
          <w:bCs/>
        </w:rPr>
      </w:pPr>
      <w:r w:rsidRPr="005E37F6">
        <w:rPr>
          <w:rFonts w:cstheme="minorHAnsi"/>
          <w:b/>
          <w:bCs/>
        </w:rPr>
        <w:t>How is it assessed?</w:t>
      </w:r>
    </w:p>
    <w:p w14:paraId="2847B2B3" w14:textId="1C46F6C4" w:rsidR="00F07E9E" w:rsidRPr="005E37F6" w:rsidRDefault="00F07E9E" w:rsidP="005E37F6">
      <w:pPr>
        <w:ind w:left="360" w:right="926"/>
        <w:rPr>
          <w:rFonts w:cstheme="minorHAnsi"/>
        </w:rPr>
      </w:pPr>
      <w:r w:rsidRPr="005E37F6">
        <w:rPr>
          <w:rFonts w:cstheme="minorHAnsi"/>
        </w:rPr>
        <w:t>History is assessed through three two-hour exams and a piece of coursework. The exams are all essay based and throughout the two years of study prior to the exam, you will receive teaching based on the skills needed to sophisticatedly answer questions in this style. The coursework is completed at the start of your second year of study, this is a 3</w:t>
      </w:r>
      <w:r w:rsidR="005E37F6">
        <w:rPr>
          <w:rFonts w:cstheme="minorHAnsi"/>
        </w:rPr>
        <w:t>,</w:t>
      </w:r>
      <w:r w:rsidRPr="005E37F6">
        <w:rPr>
          <w:rFonts w:cstheme="minorHAnsi"/>
        </w:rPr>
        <w:t>000</w:t>
      </w:r>
      <w:r w:rsidR="005E37F6">
        <w:rPr>
          <w:rFonts w:cstheme="minorHAnsi"/>
        </w:rPr>
        <w:t xml:space="preserve"> to </w:t>
      </w:r>
      <w:proofErr w:type="gramStart"/>
      <w:r w:rsidRPr="005E37F6">
        <w:rPr>
          <w:rFonts w:cstheme="minorHAnsi"/>
        </w:rPr>
        <w:t>4</w:t>
      </w:r>
      <w:r w:rsidR="005E37F6">
        <w:rPr>
          <w:rFonts w:cstheme="minorHAnsi"/>
        </w:rPr>
        <w:t>,</w:t>
      </w:r>
      <w:r w:rsidRPr="005E37F6">
        <w:rPr>
          <w:rFonts w:cstheme="minorHAnsi"/>
        </w:rPr>
        <w:t>000 word</w:t>
      </w:r>
      <w:proofErr w:type="gramEnd"/>
      <w:r w:rsidRPr="005E37F6">
        <w:rPr>
          <w:rFonts w:cstheme="minorHAnsi"/>
        </w:rPr>
        <w:t xml:space="preserve"> essay on any subject of your choice (excluding work covered in Paper One). </w:t>
      </w:r>
    </w:p>
    <w:p w14:paraId="619F440F" w14:textId="77777777" w:rsidR="00F07E9E" w:rsidRPr="005E37F6" w:rsidRDefault="00F07E9E" w:rsidP="005E37F6">
      <w:pPr>
        <w:ind w:left="360" w:right="926"/>
        <w:rPr>
          <w:rFonts w:cstheme="minorHAnsi"/>
        </w:rPr>
      </w:pPr>
    </w:p>
    <w:p w14:paraId="3602D4C8" w14:textId="77777777" w:rsidR="00F07E9E" w:rsidRPr="005E37F6" w:rsidRDefault="00F07E9E" w:rsidP="005E37F6">
      <w:pPr>
        <w:spacing w:after="0"/>
        <w:ind w:left="360" w:right="926"/>
        <w:rPr>
          <w:rFonts w:cstheme="minorHAnsi"/>
          <w:b/>
          <w:bCs/>
        </w:rPr>
      </w:pPr>
      <w:r w:rsidRPr="005E37F6">
        <w:rPr>
          <w:rFonts w:cstheme="minorHAnsi"/>
          <w:b/>
          <w:bCs/>
        </w:rPr>
        <w:t>I really love History! Can I take Early-Modern and Modern history?</w:t>
      </w:r>
    </w:p>
    <w:p w14:paraId="25A9D4A0" w14:textId="5A98A790" w:rsidR="00F07E9E" w:rsidRPr="005E37F6" w:rsidRDefault="00F07E9E" w:rsidP="005E37F6">
      <w:pPr>
        <w:ind w:left="360" w:right="926"/>
        <w:rPr>
          <w:rFonts w:cstheme="minorHAnsi"/>
        </w:rPr>
      </w:pPr>
      <w:r w:rsidRPr="005E37F6">
        <w:rPr>
          <w:rFonts w:cstheme="minorHAnsi"/>
        </w:rPr>
        <w:t>Unfortunately,</w:t>
      </w:r>
      <w:r w:rsidR="005E37F6">
        <w:rPr>
          <w:rFonts w:cstheme="minorHAnsi"/>
        </w:rPr>
        <w:t xml:space="preserve"> you can only take one of the A </w:t>
      </w:r>
      <w:r w:rsidRPr="005E37F6">
        <w:rPr>
          <w:rFonts w:cstheme="minorHAnsi"/>
        </w:rPr>
        <w:t xml:space="preserve">Level History option at BTC. Both routes are the same qualification, just with different histories chosen. </w:t>
      </w:r>
    </w:p>
    <w:p w14:paraId="7F4EBB0A" w14:textId="77777777" w:rsidR="00F07E9E" w:rsidRPr="005E37F6" w:rsidRDefault="00F07E9E" w:rsidP="005E37F6">
      <w:pPr>
        <w:ind w:left="360" w:right="926"/>
        <w:rPr>
          <w:rFonts w:cstheme="minorHAnsi"/>
        </w:rPr>
      </w:pPr>
    </w:p>
    <w:p w14:paraId="0A6A6253" w14:textId="77777777" w:rsidR="00F07E9E" w:rsidRPr="005E37F6" w:rsidRDefault="00F07E9E" w:rsidP="005E37F6">
      <w:pPr>
        <w:spacing w:after="0"/>
        <w:ind w:left="360" w:right="926"/>
        <w:rPr>
          <w:rFonts w:cstheme="minorHAnsi"/>
          <w:b/>
          <w:bCs/>
        </w:rPr>
      </w:pPr>
      <w:r w:rsidRPr="005E37F6">
        <w:rPr>
          <w:rFonts w:cstheme="minorHAnsi"/>
          <w:b/>
          <w:bCs/>
        </w:rPr>
        <w:t>What other subjects does A Level History go with?</w:t>
      </w:r>
    </w:p>
    <w:p w14:paraId="2B2C4498" w14:textId="2E4ACF03" w:rsidR="00F07E9E" w:rsidRDefault="00F07E9E" w:rsidP="005E37F6">
      <w:pPr>
        <w:ind w:left="360" w:right="926"/>
        <w:rPr>
          <w:rFonts w:cstheme="minorHAnsi"/>
        </w:rPr>
      </w:pPr>
      <w:r w:rsidRPr="005E37F6">
        <w:rPr>
          <w:rFonts w:cstheme="minorHAnsi"/>
        </w:rPr>
        <w:t>History complements a wide range of subjects. History students usually take other humanity-based subjects such as Politics, Law, Sociology and English. However, History also complements any combination of subjects.</w:t>
      </w:r>
    </w:p>
    <w:p w14:paraId="2D61163B" w14:textId="77777777" w:rsidR="005E37F6" w:rsidRPr="005E37F6" w:rsidRDefault="005E37F6" w:rsidP="005E37F6">
      <w:pPr>
        <w:ind w:left="360" w:right="926"/>
        <w:rPr>
          <w:rFonts w:cstheme="minorHAnsi"/>
          <w:b/>
          <w:bCs/>
        </w:rPr>
      </w:pPr>
    </w:p>
    <w:p w14:paraId="71294636" w14:textId="59AF0623" w:rsidR="00DF4704" w:rsidRPr="005E37F6" w:rsidRDefault="00DF4704" w:rsidP="005E37F6">
      <w:pPr>
        <w:ind w:left="360" w:right="926"/>
        <w:rPr>
          <w:rFonts w:cstheme="minorHAnsi"/>
        </w:rPr>
      </w:pPr>
    </w:p>
    <w:p w14:paraId="2A8B5D55" w14:textId="1CDD334C" w:rsidR="000364A2" w:rsidRDefault="000364A2" w:rsidP="005E37F6">
      <w:pPr>
        <w:ind w:left="360" w:right="926"/>
        <w:rPr>
          <w:rFonts w:cstheme="minorHAnsi"/>
          <w:b/>
          <w:bCs/>
        </w:rPr>
      </w:pPr>
      <w:r w:rsidRPr="005E37F6">
        <w:rPr>
          <w:rFonts w:cstheme="minorHAnsi"/>
          <w:b/>
          <w:bCs/>
        </w:rPr>
        <w:t>Recommended reading</w:t>
      </w:r>
    </w:p>
    <w:p w14:paraId="571C6FB6" w14:textId="77777777" w:rsidR="005E37F6" w:rsidRDefault="005E37F6" w:rsidP="005E37F6">
      <w:pPr>
        <w:ind w:left="360" w:right="926"/>
        <w:rPr>
          <w:rFonts w:cstheme="minorHAnsi"/>
          <w:bCs/>
        </w:rPr>
      </w:pPr>
      <w:hyperlink r:id="rId11" w:history="1">
        <w:r w:rsidRPr="005E37F6">
          <w:rPr>
            <w:rStyle w:val="Hyperlink"/>
            <w:rFonts w:cstheme="minorHAnsi"/>
            <w:bCs/>
          </w:rPr>
          <w:t>https://www.tutor2u.net/</w:t>
        </w:r>
      </w:hyperlink>
    </w:p>
    <w:p w14:paraId="6562DDA0" w14:textId="37C31474" w:rsidR="005E37F6" w:rsidRDefault="005E37F6" w:rsidP="005E37F6">
      <w:pPr>
        <w:ind w:left="360" w:right="926"/>
        <w:rPr>
          <w:rFonts w:ascii="Apple Color Emoji" w:eastAsia="Apple Color Emoji" w:hAnsi="Apple Color Emoji" w:cs="Apple Color Emoji"/>
        </w:rPr>
      </w:pPr>
      <w:r>
        <w:rPr>
          <w:rFonts w:cstheme="minorHAnsi"/>
          <w:b/>
          <w:bCs/>
        </w:rPr>
        <w:t>H</w:t>
      </w:r>
      <w:r w:rsidRPr="005E37F6">
        <w:rPr>
          <w:rFonts w:cstheme="minorHAnsi"/>
          <w:b/>
          <w:bCs/>
        </w:rPr>
        <w:t xml:space="preserve">istory/blog </w:t>
      </w:r>
      <w:r>
        <w:rPr>
          <w:rFonts w:cstheme="minorHAnsi"/>
          <w:b/>
          <w:bCs/>
        </w:rPr>
        <w:br/>
      </w:r>
      <w:r w:rsidRPr="005E37F6">
        <w:rPr>
          <w:rFonts w:cstheme="minorHAnsi"/>
        </w:rPr>
        <w:t xml:space="preserve">This blog is </w:t>
      </w:r>
      <w:proofErr w:type="gramStart"/>
      <w:r w:rsidRPr="005E37F6">
        <w:rPr>
          <w:rFonts w:cstheme="minorHAnsi"/>
        </w:rPr>
        <w:t>really good</w:t>
      </w:r>
      <w:proofErr w:type="gramEnd"/>
      <w:r w:rsidRPr="005E37F6">
        <w:rPr>
          <w:rFonts w:cstheme="minorHAnsi"/>
        </w:rPr>
        <w:t xml:space="preserve"> for reading a few information inputs of historical arguments and events. Sometimes they put free revision tools there too! If you find a revision tool, check in with one of us, and we will let you know if it is worth </w:t>
      </w:r>
      <w:proofErr w:type="gramStart"/>
      <w:r w:rsidRPr="005E37F6">
        <w:rPr>
          <w:rFonts w:cstheme="minorHAnsi"/>
        </w:rPr>
        <w:t>taking a look</w:t>
      </w:r>
      <w:proofErr w:type="gramEnd"/>
      <w:r w:rsidRPr="005E37F6">
        <w:rPr>
          <w:rFonts w:cstheme="minorHAnsi"/>
        </w:rPr>
        <w:t xml:space="preserve">! </w:t>
      </w:r>
      <w:r w:rsidRPr="005E37F6">
        <w:rPr>
          <w:rFonts w:ascii="Apple Color Emoji" w:eastAsia="Apple Color Emoji" w:hAnsi="Apple Color Emoji" w:cs="Apple Color Emoji"/>
        </w:rPr>
        <w:t>😊</w:t>
      </w:r>
    </w:p>
    <w:p w14:paraId="38A1D9E5" w14:textId="77777777" w:rsidR="005E37F6" w:rsidRDefault="005E37F6" w:rsidP="005E37F6">
      <w:pPr>
        <w:ind w:left="360" w:right="926"/>
        <w:rPr>
          <w:rFonts w:cstheme="minorHAnsi"/>
        </w:rPr>
      </w:pPr>
    </w:p>
    <w:p w14:paraId="48EADE13" w14:textId="2C93A9B6" w:rsidR="005E37F6" w:rsidRPr="005E37F6" w:rsidRDefault="005E37F6" w:rsidP="005E37F6">
      <w:pPr>
        <w:ind w:left="360" w:right="926"/>
        <w:rPr>
          <w:rFonts w:cstheme="minorHAnsi"/>
          <w:b/>
          <w:bCs/>
        </w:rPr>
      </w:pPr>
      <w:r w:rsidRPr="005E37F6">
        <w:rPr>
          <w:rFonts w:cstheme="minorHAnsi"/>
          <w:b/>
          <w:bCs/>
        </w:rPr>
        <w:t>Recommended watch list</w:t>
      </w:r>
    </w:p>
    <w:p w14:paraId="44B55150" w14:textId="0EE3C7DE" w:rsidR="008B3B15" w:rsidRPr="005E37F6" w:rsidRDefault="005E37F6" w:rsidP="005E37F6">
      <w:pPr>
        <w:ind w:left="360" w:right="926"/>
        <w:rPr>
          <w:rFonts w:cstheme="minorHAnsi"/>
        </w:rPr>
      </w:pPr>
      <w:r w:rsidRPr="005E37F6">
        <w:rPr>
          <w:rFonts w:cstheme="minorHAnsi"/>
          <w:b/>
          <w:bCs/>
        </w:rPr>
        <w:t xml:space="preserve">Netflix/ iPlayer </w:t>
      </w:r>
      <w:proofErr w:type="spellStart"/>
      <w:r w:rsidRPr="005E37F6">
        <w:rPr>
          <w:rFonts w:cstheme="minorHAnsi"/>
          <w:b/>
          <w:bCs/>
        </w:rPr>
        <w:t>etc</w:t>
      </w:r>
      <w:proofErr w:type="spellEnd"/>
      <w:r>
        <w:rPr>
          <w:rFonts w:cstheme="minorHAnsi"/>
          <w:b/>
          <w:bCs/>
        </w:rPr>
        <w:br/>
      </w:r>
      <w:r w:rsidRPr="005E37F6">
        <w:rPr>
          <w:rFonts w:cstheme="minorHAnsi"/>
        </w:rPr>
        <w:t>For your coursework, you can choose any topic you like (excluding Paper 1 and you want to make sure that you can get enough historians writing about it!) So</w:t>
      </w:r>
      <w:r>
        <w:rPr>
          <w:rFonts w:cstheme="minorHAnsi"/>
        </w:rPr>
        <w:t>,</w:t>
      </w:r>
      <w:r w:rsidRPr="005E37F6">
        <w:rPr>
          <w:rFonts w:cstheme="minorHAnsi"/>
        </w:rPr>
        <w:t xml:space="preserve"> have a browse through the history documentaries and pick out anything that interests you </w:t>
      </w:r>
      <w:r>
        <w:rPr>
          <w:rFonts w:cstheme="minorHAnsi"/>
        </w:rPr>
        <w:t>-</w:t>
      </w:r>
      <w:r w:rsidRPr="005E37F6">
        <w:rPr>
          <w:rFonts w:cstheme="minorHAnsi"/>
        </w:rPr>
        <w:t xml:space="preserve"> the more knowledge you have on topics, the more options you have when it comes to coursework!</w:t>
      </w:r>
    </w:p>
    <w:sectPr w:rsidR="008B3B15" w:rsidRPr="005E37F6" w:rsidSect="00886A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A6"/>
    <w:rsid w:val="000364A2"/>
    <w:rsid w:val="00537A3E"/>
    <w:rsid w:val="00594CE0"/>
    <w:rsid w:val="005A698C"/>
    <w:rsid w:val="005E37F6"/>
    <w:rsid w:val="00613FEC"/>
    <w:rsid w:val="00752083"/>
    <w:rsid w:val="007C1915"/>
    <w:rsid w:val="00811BB4"/>
    <w:rsid w:val="00886AE8"/>
    <w:rsid w:val="008B3B15"/>
    <w:rsid w:val="009B0121"/>
    <w:rsid w:val="009F03BA"/>
    <w:rsid w:val="00A44A42"/>
    <w:rsid w:val="00A55ACC"/>
    <w:rsid w:val="00B50678"/>
    <w:rsid w:val="00B8599C"/>
    <w:rsid w:val="00C81AA6"/>
    <w:rsid w:val="00DF4704"/>
    <w:rsid w:val="00E10177"/>
    <w:rsid w:val="00F07E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3F71"/>
  <w15:chartTrackingRefBased/>
  <w15:docId w15:val="{8238DC62-2347-433B-B09F-FAF06219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1915"/>
    <w:rPr>
      <w:color w:val="0563C1" w:themeColor="hyperlink"/>
      <w:u w:val="single"/>
    </w:rPr>
  </w:style>
  <w:style w:type="character" w:customStyle="1" w:styleId="UnresolvedMention">
    <w:name w:val="Unresolved Mention"/>
    <w:basedOn w:val="DefaultParagraphFont"/>
    <w:uiPriority w:val="99"/>
    <w:semiHidden/>
    <w:unhideWhenUsed/>
    <w:rsid w:val="007C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052086">
      <w:bodyDiv w:val="1"/>
      <w:marLeft w:val="0"/>
      <w:marRight w:val="0"/>
      <w:marTop w:val="0"/>
      <w:marBottom w:val="0"/>
      <w:divBdr>
        <w:top w:val="none" w:sz="0" w:space="0" w:color="auto"/>
        <w:left w:val="none" w:sz="0" w:space="0" w:color="auto"/>
        <w:bottom w:val="none" w:sz="0" w:space="0" w:color="auto"/>
        <w:right w:val="none" w:sz="0" w:space="0" w:color="auto"/>
      </w:divBdr>
    </w:div>
    <w:div w:id="1541625830">
      <w:bodyDiv w:val="1"/>
      <w:marLeft w:val="0"/>
      <w:marRight w:val="0"/>
      <w:marTop w:val="0"/>
      <w:marBottom w:val="0"/>
      <w:divBdr>
        <w:top w:val="none" w:sz="0" w:space="0" w:color="auto"/>
        <w:left w:val="none" w:sz="0" w:space="0" w:color="auto"/>
        <w:bottom w:val="none" w:sz="0" w:space="0" w:color="auto"/>
        <w:right w:val="none" w:sz="0" w:space="0" w:color="auto"/>
      </w:divBdr>
    </w:div>
    <w:div w:id="20214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utor2u.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rowleyk@btc.ac.uk" TargetMode="External"/><Relationship Id="rId6" Type="http://schemas.openxmlformats.org/officeDocument/2006/relationships/hyperlink" Target="mailto:martindiaza@btc.ac.uk" TargetMode="External"/><Relationship Id="rId7" Type="http://schemas.openxmlformats.org/officeDocument/2006/relationships/hyperlink" Target="mailto:smithm@btc.ac.uk" TargetMode="External"/><Relationship Id="rId8" Type="http://schemas.openxmlformats.org/officeDocument/2006/relationships/hyperlink" Target="https://www.nationalarchives.gov.uk/education/resources/early-modern-witch-trials/results-of-an-exorcism/"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542</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Crowley</dc:creator>
  <cp:keywords/>
  <dc:description/>
  <cp:lastModifiedBy>Gill Coleman</cp:lastModifiedBy>
  <cp:revision>4</cp:revision>
  <dcterms:created xsi:type="dcterms:W3CDTF">2021-02-18T14:33:00Z</dcterms:created>
  <dcterms:modified xsi:type="dcterms:W3CDTF">2021-03-04T16:26:00Z</dcterms:modified>
</cp:coreProperties>
</file>