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28F2F" w14:textId="77777777" w:rsidR="00905278" w:rsidRDefault="00905278" w:rsidP="00905278">
      <w:pPr>
        <w:spacing w:line="276" w:lineRule="auto"/>
        <w:ind w:left="360" w:right="926"/>
        <w:rPr>
          <w:rFonts w:cstheme="minorHAnsi"/>
          <w:b/>
          <w:bCs/>
          <w:sz w:val="48"/>
          <w:szCs w:val="48"/>
        </w:rPr>
      </w:pPr>
      <w:r>
        <w:rPr>
          <w:noProof/>
          <w:lang w:val="en-US"/>
        </w:rPr>
        <w:drawing>
          <wp:anchor distT="0" distB="0" distL="114300" distR="114300" simplePos="0" relativeHeight="251659264" behindDoc="1" locked="0" layoutInCell="1" allowOverlap="1" wp14:anchorId="7CF0F29C" wp14:editId="4298349F">
            <wp:simplePos x="0" y="0"/>
            <wp:positionH relativeFrom="column">
              <wp:posOffset>5657850</wp:posOffset>
            </wp:positionH>
            <wp:positionV relativeFrom="paragraph">
              <wp:posOffset>-1905</wp:posOffset>
            </wp:positionV>
            <wp:extent cx="957580" cy="1092835"/>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58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BF25D" w14:textId="77777777" w:rsidR="00905278" w:rsidRDefault="00905278" w:rsidP="00905278">
      <w:pPr>
        <w:spacing w:line="276" w:lineRule="auto"/>
        <w:ind w:left="360" w:right="926"/>
        <w:rPr>
          <w:rFonts w:cstheme="minorHAnsi"/>
          <w:b/>
          <w:bCs/>
          <w:sz w:val="48"/>
          <w:szCs w:val="48"/>
        </w:rPr>
      </w:pPr>
    </w:p>
    <w:p w14:paraId="275DB008" w14:textId="77777777" w:rsidR="00905278" w:rsidRDefault="00905278" w:rsidP="00905278">
      <w:pPr>
        <w:spacing w:line="276" w:lineRule="auto"/>
        <w:ind w:left="360" w:right="926"/>
        <w:rPr>
          <w:rFonts w:cstheme="minorHAnsi"/>
          <w:b/>
          <w:bCs/>
          <w:sz w:val="48"/>
          <w:szCs w:val="48"/>
        </w:rPr>
      </w:pPr>
    </w:p>
    <w:p w14:paraId="5036D901" w14:textId="5C239CF6" w:rsidR="00905278" w:rsidRPr="002B0B48" w:rsidRDefault="00905278" w:rsidP="00905278">
      <w:pPr>
        <w:spacing w:line="276" w:lineRule="auto"/>
        <w:ind w:left="360" w:right="926"/>
        <w:rPr>
          <w:rFonts w:cstheme="minorHAnsi"/>
          <w:b/>
          <w:bCs/>
          <w:sz w:val="48"/>
          <w:szCs w:val="48"/>
        </w:rPr>
      </w:pPr>
      <w:r w:rsidRPr="002B0B48">
        <w:rPr>
          <w:rFonts w:cstheme="minorHAnsi"/>
          <w:b/>
          <w:bCs/>
          <w:sz w:val="48"/>
          <w:szCs w:val="48"/>
        </w:rPr>
        <w:t xml:space="preserve">A Level </w:t>
      </w:r>
      <w:r>
        <w:rPr>
          <w:rFonts w:cstheme="minorHAnsi"/>
          <w:b/>
          <w:bCs/>
          <w:sz w:val="48"/>
          <w:szCs w:val="48"/>
        </w:rPr>
        <w:t>Law</w:t>
      </w:r>
      <w:r>
        <w:rPr>
          <w:rFonts w:cstheme="minorHAnsi"/>
          <w:b/>
          <w:bCs/>
          <w:sz w:val="48"/>
          <w:szCs w:val="48"/>
        </w:rPr>
        <w:t xml:space="preserve"> </w:t>
      </w:r>
    </w:p>
    <w:p w14:paraId="632FDABF" w14:textId="77777777" w:rsidR="00905278" w:rsidRDefault="00905278" w:rsidP="00905278">
      <w:pPr>
        <w:spacing w:line="276" w:lineRule="auto"/>
        <w:ind w:left="360" w:right="926"/>
        <w:rPr>
          <w:rFonts w:cstheme="minorHAnsi"/>
          <w:b/>
          <w:bCs/>
        </w:rPr>
      </w:pPr>
    </w:p>
    <w:p w14:paraId="15CDEC6C" w14:textId="0371F94B" w:rsidR="002B0B48" w:rsidRDefault="00905278" w:rsidP="00905278">
      <w:pPr>
        <w:ind w:left="360" w:right="926"/>
        <w:rPr>
          <w:rFonts w:cstheme="minorHAnsi"/>
        </w:rPr>
      </w:pPr>
      <w:r w:rsidRPr="002B0B48">
        <w:rPr>
          <w:rFonts w:cstheme="minorHAnsi"/>
          <w:b/>
          <w:bCs/>
        </w:rPr>
        <w:t>Lecturer</w:t>
      </w:r>
      <w:r>
        <w:rPr>
          <w:rFonts w:cstheme="minorHAnsi"/>
          <w:b/>
          <w:bCs/>
        </w:rPr>
        <w:t>s</w:t>
      </w:r>
      <w:r>
        <w:rPr>
          <w:rFonts w:cstheme="minorHAnsi"/>
        </w:rPr>
        <w:br/>
      </w:r>
      <w:r w:rsidR="002B0B48">
        <w:rPr>
          <w:rFonts w:cstheme="minorHAnsi"/>
        </w:rPr>
        <w:t xml:space="preserve">Alex Martin Diaz </w:t>
      </w:r>
      <w:hyperlink r:id="rId6" w:history="1">
        <w:r w:rsidR="002B0B48" w:rsidRPr="00CC36E9">
          <w:rPr>
            <w:rStyle w:val="Hyperlink"/>
            <w:rFonts w:cstheme="minorHAnsi"/>
          </w:rPr>
          <w:t>martindiaza@btc.ac.uk</w:t>
        </w:r>
      </w:hyperlink>
      <w:r w:rsidR="002B0B48">
        <w:rPr>
          <w:rFonts w:cstheme="minorHAnsi"/>
        </w:rPr>
        <w:t xml:space="preserve"> </w:t>
      </w:r>
      <w:r>
        <w:rPr>
          <w:rFonts w:cstheme="minorHAnsi"/>
        </w:rPr>
        <w:br/>
      </w:r>
      <w:r w:rsidR="002B0B48">
        <w:rPr>
          <w:rFonts w:cstheme="minorHAnsi"/>
        </w:rPr>
        <w:t xml:space="preserve">Gemma Chaplin </w:t>
      </w:r>
      <w:hyperlink r:id="rId7" w:history="1">
        <w:r w:rsidR="003057D4" w:rsidRPr="00F84BE0">
          <w:rPr>
            <w:rStyle w:val="Hyperlink"/>
            <w:rFonts w:cstheme="minorHAnsi"/>
          </w:rPr>
          <w:t>chapling@btc.ac.uk</w:t>
        </w:r>
      </w:hyperlink>
      <w:r w:rsidR="002B0B48">
        <w:rPr>
          <w:rFonts w:cstheme="minorHAnsi"/>
        </w:rPr>
        <w:t xml:space="preserve"> </w:t>
      </w:r>
      <w:r>
        <w:rPr>
          <w:rFonts w:cstheme="minorHAnsi"/>
        </w:rPr>
        <w:br/>
      </w:r>
      <w:r w:rsidR="002B0B48">
        <w:rPr>
          <w:rFonts w:cstheme="minorHAnsi"/>
        </w:rPr>
        <w:t xml:space="preserve">Liz Nuttall </w:t>
      </w:r>
      <w:hyperlink r:id="rId8" w:history="1">
        <w:r w:rsidR="002B0B48" w:rsidRPr="00CC36E9">
          <w:rPr>
            <w:rStyle w:val="Hyperlink"/>
            <w:rFonts w:cstheme="minorHAnsi"/>
          </w:rPr>
          <w:t>nuttalll@btc.ac.uk</w:t>
        </w:r>
      </w:hyperlink>
      <w:r w:rsidR="002B0B48">
        <w:rPr>
          <w:rFonts w:cstheme="minorHAnsi"/>
        </w:rPr>
        <w:t xml:space="preserve"> </w:t>
      </w:r>
    </w:p>
    <w:p w14:paraId="561DCEB5" w14:textId="77777777" w:rsidR="003771DF" w:rsidRPr="002B0B48" w:rsidRDefault="003771DF" w:rsidP="00905278">
      <w:pPr>
        <w:ind w:left="360" w:right="926"/>
        <w:rPr>
          <w:rFonts w:cstheme="minorHAnsi"/>
        </w:rPr>
      </w:pPr>
    </w:p>
    <w:p w14:paraId="510420DE" w14:textId="15A0698F" w:rsidR="002B0B48" w:rsidRDefault="002B0B48" w:rsidP="00905278">
      <w:pPr>
        <w:ind w:left="360" w:right="926"/>
        <w:rPr>
          <w:rFonts w:cstheme="minorHAnsi"/>
          <w:b/>
          <w:bCs/>
        </w:rPr>
      </w:pPr>
    </w:p>
    <w:p w14:paraId="2FC9CE5B" w14:textId="3C91FCAB" w:rsidR="002B0B48" w:rsidRPr="00FC7C3E" w:rsidRDefault="002B0B48" w:rsidP="00905278">
      <w:pPr>
        <w:ind w:left="360" w:right="926"/>
        <w:rPr>
          <w:rFonts w:cstheme="minorHAnsi"/>
        </w:rPr>
      </w:pPr>
      <w:r w:rsidRPr="002B0B48">
        <w:rPr>
          <w:rFonts w:cstheme="minorHAnsi"/>
          <w:b/>
          <w:bCs/>
        </w:rPr>
        <w:t>Activity 1</w:t>
      </w:r>
      <w:r w:rsidR="003771DF">
        <w:rPr>
          <w:rFonts w:cstheme="minorHAnsi"/>
          <w:b/>
          <w:bCs/>
        </w:rPr>
        <w:t xml:space="preserve"> - </w:t>
      </w:r>
      <w:r w:rsidR="003771DF">
        <w:rPr>
          <w:rFonts w:cstheme="minorHAnsi"/>
        </w:rPr>
        <w:t>T</w:t>
      </w:r>
      <w:r w:rsidR="00FC7C3E">
        <w:rPr>
          <w:rFonts w:cstheme="minorHAnsi"/>
        </w:rPr>
        <w:t>ypes of sentence / factors considered when sentencing:</w:t>
      </w:r>
    </w:p>
    <w:p w14:paraId="5349FD19" w14:textId="4796F2C7" w:rsidR="002B0B48" w:rsidRDefault="002B0B48" w:rsidP="00905278">
      <w:pPr>
        <w:ind w:left="360" w:right="926"/>
        <w:rPr>
          <w:rFonts w:cstheme="minorHAnsi"/>
        </w:rPr>
      </w:pPr>
      <w:r w:rsidRPr="002B0B48">
        <w:rPr>
          <w:rFonts w:cstheme="minorHAnsi"/>
        </w:rPr>
        <w:t>In A Level Law</w:t>
      </w:r>
      <w:r w:rsidR="003771DF">
        <w:rPr>
          <w:rFonts w:cstheme="minorHAnsi"/>
        </w:rPr>
        <w:t>,</w:t>
      </w:r>
      <w:r w:rsidRPr="002B0B48">
        <w:rPr>
          <w:rFonts w:cstheme="minorHAnsi"/>
        </w:rPr>
        <w:t xml:space="preserve"> we look at a wide range of </w:t>
      </w:r>
      <w:r>
        <w:rPr>
          <w:rFonts w:cstheme="minorHAnsi"/>
        </w:rPr>
        <w:t xml:space="preserve">substantive law, this refers to laws that can be enforced against individuals. The three substantive law topics we study are Criminal Law, Tort Law and Contract Law. </w:t>
      </w:r>
    </w:p>
    <w:p w14:paraId="778E11BE" w14:textId="214561B6" w:rsidR="002B0B48" w:rsidRDefault="002B0B48" w:rsidP="00905278">
      <w:pPr>
        <w:ind w:left="360" w:right="926"/>
        <w:rPr>
          <w:rFonts w:cstheme="minorHAnsi"/>
        </w:rPr>
      </w:pPr>
      <w:r>
        <w:rPr>
          <w:rFonts w:cstheme="minorHAnsi"/>
        </w:rPr>
        <w:t>The study of law involves looking at cases, this means analysing the facts of the case and how the law was applied, studying the outcome of the trial and the determination of the sentence, and finally, the judgment of any appeal, if there was one.</w:t>
      </w:r>
    </w:p>
    <w:p w14:paraId="0172946E" w14:textId="64E3B7E5" w:rsidR="002B0B48" w:rsidRDefault="002B0B48" w:rsidP="00905278">
      <w:pPr>
        <w:ind w:left="360" w:right="926"/>
        <w:rPr>
          <w:rFonts w:cstheme="minorHAnsi"/>
        </w:rPr>
      </w:pPr>
      <w:r>
        <w:rPr>
          <w:rFonts w:cstheme="minorHAnsi"/>
        </w:rPr>
        <w:t xml:space="preserve">Sentencing is a particularly interesting area of Law as determining an appropriate sentence is a challenging task that requires consideration of </w:t>
      </w:r>
      <w:proofErr w:type="gramStart"/>
      <w:r>
        <w:rPr>
          <w:rFonts w:cstheme="minorHAnsi"/>
        </w:rPr>
        <w:t>a number of</w:t>
      </w:r>
      <w:proofErr w:type="gramEnd"/>
      <w:r>
        <w:rPr>
          <w:rFonts w:cstheme="minorHAnsi"/>
        </w:rPr>
        <w:t xml:space="preserve"> factors. There are also many other sentences available to the courts than just sending individuals to prison. </w:t>
      </w:r>
    </w:p>
    <w:p w14:paraId="6C4590A5" w14:textId="700B3F3B" w:rsidR="002B0B48" w:rsidRDefault="002B0B48" w:rsidP="00905278">
      <w:pPr>
        <w:ind w:left="360" w:right="926"/>
        <w:rPr>
          <w:rFonts w:cstheme="minorHAnsi"/>
        </w:rPr>
      </w:pPr>
      <w:r>
        <w:rPr>
          <w:rFonts w:cstheme="minorHAnsi"/>
        </w:rPr>
        <w:t xml:space="preserve">Your task - list as many sentences as you can think of, in addition, write a list of factors that you think the courts will take into consideration when trying to determine the right sentence for a </w:t>
      </w:r>
      <w:proofErr w:type="gramStart"/>
      <w:r>
        <w:rPr>
          <w:rFonts w:cstheme="minorHAnsi"/>
        </w:rPr>
        <w:t>particular offender</w:t>
      </w:r>
      <w:proofErr w:type="gramEnd"/>
      <w:r>
        <w:rPr>
          <w:rFonts w:cstheme="minorHAnsi"/>
        </w:rPr>
        <w:t xml:space="preserve">.  If you get stuck, you can look at the Sentencing Council website. </w:t>
      </w:r>
      <w:hyperlink r:id="rId9" w:history="1">
        <w:r w:rsidRPr="00CC36E9">
          <w:rPr>
            <w:rStyle w:val="Hyperlink"/>
            <w:rFonts w:cstheme="minorHAnsi"/>
          </w:rPr>
          <w:t>https://www.sentencingcouncil.org.uk/</w:t>
        </w:r>
      </w:hyperlink>
      <w:r>
        <w:rPr>
          <w:rFonts w:cstheme="minorHAnsi"/>
        </w:rPr>
        <w:t xml:space="preserve"> </w:t>
      </w:r>
    </w:p>
    <w:p w14:paraId="06C41E70" w14:textId="2CD0640A" w:rsidR="002B0B48" w:rsidRDefault="002B0B48" w:rsidP="00905278">
      <w:pPr>
        <w:ind w:left="360" w:right="926"/>
        <w:rPr>
          <w:rFonts w:cstheme="minorHAnsi"/>
        </w:rPr>
      </w:pPr>
    </w:p>
    <w:p w14:paraId="25836804" w14:textId="77777777" w:rsidR="003771DF" w:rsidRDefault="003771DF" w:rsidP="00905278">
      <w:pPr>
        <w:ind w:left="360" w:right="926"/>
        <w:rPr>
          <w:rFonts w:cstheme="minorHAnsi"/>
        </w:rPr>
      </w:pPr>
    </w:p>
    <w:p w14:paraId="3C164C50" w14:textId="6A7855E0" w:rsidR="00FC7C3E" w:rsidRDefault="002B0B48" w:rsidP="00905278">
      <w:pPr>
        <w:ind w:left="360" w:right="926"/>
        <w:rPr>
          <w:rFonts w:cstheme="minorHAnsi"/>
        </w:rPr>
      </w:pPr>
      <w:r>
        <w:rPr>
          <w:rFonts w:cstheme="minorHAnsi"/>
          <w:b/>
          <w:bCs/>
        </w:rPr>
        <w:t>Activity 2</w:t>
      </w:r>
      <w:r w:rsidR="003771DF">
        <w:rPr>
          <w:rFonts w:cstheme="minorHAnsi"/>
          <w:b/>
          <w:bCs/>
        </w:rPr>
        <w:t xml:space="preserve"> -</w:t>
      </w:r>
      <w:r>
        <w:rPr>
          <w:rFonts w:cstheme="minorHAnsi"/>
          <w:b/>
          <w:bCs/>
        </w:rPr>
        <w:t xml:space="preserve"> </w:t>
      </w:r>
      <w:r w:rsidR="003771DF">
        <w:rPr>
          <w:rFonts w:cstheme="minorHAnsi"/>
        </w:rPr>
        <w:t>A case study</w:t>
      </w:r>
    </w:p>
    <w:p w14:paraId="055F781B" w14:textId="3F182B98" w:rsidR="002B0B48" w:rsidRDefault="00FC7C3E" w:rsidP="00905278">
      <w:pPr>
        <w:ind w:left="360" w:right="926"/>
        <w:rPr>
          <w:rFonts w:cstheme="minorHAnsi"/>
        </w:rPr>
      </w:pPr>
      <w:r>
        <w:rPr>
          <w:rFonts w:cstheme="minorHAnsi"/>
        </w:rPr>
        <w:t xml:space="preserve">Many of you may have heard of the name Stephen Lawrence, Stephen was a young black teenager who lived in South London who was killed in </w:t>
      </w:r>
      <w:proofErr w:type="gramStart"/>
      <w:r>
        <w:rPr>
          <w:rFonts w:cstheme="minorHAnsi"/>
        </w:rPr>
        <w:t>a</w:t>
      </w:r>
      <w:proofErr w:type="gramEnd"/>
      <w:r>
        <w:rPr>
          <w:rFonts w:cstheme="minorHAnsi"/>
        </w:rPr>
        <w:t xml:space="preserve"> unmotivated racial attack whilst waiting for a bus. The hideous and unprovoked nature of his attack struck the interest of the nation, and the subsequent investigation was well publicised. A timeline of the case can be found at </w:t>
      </w:r>
      <w:hyperlink r:id="rId10" w:history="1">
        <w:r w:rsidRPr="00CC36E9">
          <w:rPr>
            <w:rStyle w:val="Hyperlink"/>
            <w:rFonts w:cstheme="minorHAnsi"/>
          </w:rPr>
          <w:t>https://www.bbc.co.uk/news/uk-26465916</w:t>
        </w:r>
      </w:hyperlink>
      <w:r>
        <w:rPr>
          <w:rFonts w:cstheme="minorHAnsi"/>
        </w:rPr>
        <w:t xml:space="preserve"> </w:t>
      </w:r>
    </w:p>
    <w:p w14:paraId="71E205B0" w14:textId="72A15CF9" w:rsidR="00FC7C3E" w:rsidRPr="002B0B48" w:rsidRDefault="00FC7C3E" w:rsidP="00905278">
      <w:pPr>
        <w:ind w:left="360" w:right="926"/>
        <w:rPr>
          <w:rFonts w:cstheme="minorHAnsi"/>
        </w:rPr>
      </w:pPr>
      <w:r>
        <w:rPr>
          <w:rFonts w:cstheme="minorHAnsi"/>
        </w:rPr>
        <w:t xml:space="preserve">Sadly, there were no immediate convictions for the murder of Stephen Lawrence, and it was not until January 2012 that two defendants were convicted for his murder. </w:t>
      </w:r>
    </w:p>
    <w:p w14:paraId="268A8EE9" w14:textId="3125AFF2" w:rsidR="002B0B48" w:rsidRDefault="00FC7C3E" w:rsidP="00905278">
      <w:pPr>
        <w:ind w:left="360" w:right="926"/>
        <w:rPr>
          <w:rFonts w:cstheme="minorHAnsi"/>
        </w:rPr>
      </w:pPr>
      <w:r>
        <w:rPr>
          <w:rFonts w:cstheme="minorHAnsi"/>
        </w:rPr>
        <w:t xml:space="preserve">As you may have read on the Sentencing Council website, two of the factors that are considered when determining the sentence of an offender are the aggravating and mitigating factors. </w:t>
      </w:r>
    </w:p>
    <w:p w14:paraId="3D3A1BAC" w14:textId="77777777" w:rsidR="003771DF" w:rsidRDefault="003771DF" w:rsidP="00905278">
      <w:pPr>
        <w:ind w:left="360" w:right="926"/>
        <w:rPr>
          <w:rFonts w:cstheme="minorHAnsi"/>
          <w:b/>
          <w:bCs/>
        </w:rPr>
      </w:pPr>
    </w:p>
    <w:p w14:paraId="7944747E" w14:textId="77777777" w:rsidR="003771DF" w:rsidRDefault="003771DF" w:rsidP="00905278">
      <w:pPr>
        <w:ind w:left="360" w:right="926"/>
        <w:rPr>
          <w:rFonts w:cstheme="minorHAnsi"/>
          <w:b/>
          <w:bCs/>
        </w:rPr>
      </w:pPr>
    </w:p>
    <w:p w14:paraId="0DDBB70D" w14:textId="04595297" w:rsidR="00FC7C3E" w:rsidRDefault="00FC7C3E" w:rsidP="00905278">
      <w:pPr>
        <w:ind w:left="360" w:right="926"/>
        <w:rPr>
          <w:rFonts w:cstheme="minorHAnsi"/>
        </w:rPr>
      </w:pPr>
      <w:r>
        <w:rPr>
          <w:rFonts w:cstheme="minorHAnsi"/>
          <w:b/>
          <w:bCs/>
        </w:rPr>
        <w:t>Aggravating factors</w:t>
      </w:r>
      <w:r>
        <w:rPr>
          <w:rFonts w:cstheme="minorHAnsi"/>
        </w:rPr>
        <w:t xml:space="preserve"> are </w:t>
      </w:r>
      <w:proofErr w:type="gramStart"/>
      <w:r>
        <w:rPr>
          <w:rFonts w:cstheme="minorHAnsi"/>
        </w:rPr>
        <w:t>particulars of</w:t>
      </w:r>
      <w:proofErr w:type="gramEnd"/>
      <w:r>
        <w:rPr>
          <w:rFonts w:cstheme="minorHAnsi"/>
        </w:rPr>
        <w:t xml:space="preserve"> an offence that justify imposing a harsher sentence, for example if the offender targeted a vulnerable victim, or if the offender had a weapon. </w:t>
      </w:r>
    </w:p>
    <w:p w14:paraId="107F0C40" w14:textId="3C31588C" w:rsidR="002B0B48" w:rsidRDefault="00FC7C3E" w:rsidP="00905278">
      <w:pPr>
        <w:ind w:left="360" w:right="926"/>
        <w:rPr>
          <w:rFonts w:cstheme="minorHAnsi"/>
        </w:rPr>
      </w:pPr>
      <w:r>
        <w:rPr>
          <w:rFonts w:cstheme="minorHAnsi"/>
          <w:b/>
          <w:bCs/>
        </w:rPr>
        <w:t>Mitigating factors</w:t>
      </w:r>
      <w:r>
        <w:rPr>
          <w:rFonts w:cstheme="minorHAnsi"/>
        </w:rPr>
        <w:t xml:space="preserve"> are particularly of an offence that justify imposing a more lenient sentence, for example, if the offender demonstrated clear remorse. </w:t>
      </w:r>
    </w:p>
    <w:p w14:paraId="4C1ECFB2" w14:textId="55D260B0" w:rsidR="00FC7C3E" w:rsidRDefault="00FC7C3E" w:rsidP="00905278">
      <w:pPr>
        <w:ind w:left="360" w:right="926"/>
        <w:rPr>
          <w:rFonts w:cstheme="minorHAnsi"/>
        </w:rPr>
      </w:pPr>
      <w:r>
        <w:rPr>
          <w:rFonts w:cstheme="minorHAnsi"/>
        </w:rPr>
        <w:t xml:space="preserve">Read the sentencing comments of </w:t>
      </w:r>
      <w:r>
        <w:rPr>
          <w:rFonts w:cstheme="minorHAnsi"/>
          <w:u w:val="single"/>
        </w:rPr>
        <w:t>R v Dobson and Norris (2012)</w:t>
      </w:r>
      <w:r>
        <w:rPr>
          <w:rFonts w:cstheme="minorHAnsi"/>
        </w:rPr>
        <w:t xml:space="preserve">, this is the case where two of the murderers of Stephen Lawrence were convicted. </w:t>
      </w:r>
    </w:p>
    <w:p w14:paraId="02D42698" w14:textId="56D3FDDD" w:rsidR="00FC7C3E" w:rsidRDefault="00FC7C3E" w:rsidP="00905278">
      <w:pPr>
        <w:ind w:left="360" w:right="926"/>
        <w:rPr>
          <w:rFonts w:cstheme="minorHAnsi"/>
        </w:rPr>
      </w:pPr>
      <w:r>
        <w:rPr>
          <w:rFonts w:cstheme="minorHAnsi"/>
        </w:rPr>
        <w:t xml:space="preserve">Draw a table like below and see if you can identify and list the aggravating and mitigating factors that are referred to in the sentencing remarks. </w:t>
      </w:r>
    </w:p>
    <w:p w14:paraId="79A7C692" w14:textId="77777777" w:rsidR="003771DF" w:rsidRDefault="003771DF" w:rsidP="003771DF">
      <w:pPr>
        <w:ind w:right="926"/>
        <w:rPr>
          <w:rFonts w:cstheme="minorHAnsi"/>
        </w:rPr>
      </w:pPr>
    </w:p>
    <w:tbl>
      <w:tblPr>
        <w:tblStyle w:val="TableGrid"/>
        <w:tblW w:w="0" w:type="auto"/>
        <w:tblInd w:w="350" w:type="dxa"/>
        <w:tblLook w:val="04A0" w:firstRow="1" w:lastRow="0" w:firstColumn="1" w:lastColumn="0" w:noHBand="0" w:noVBand="1"/>
      </w:tblPr>
      <w:tblGrid>
        <w:gridCol w:w="4580"/>
        <w:gridCol w:w="4492"/>
      </w:tblGrid>
      <w:tr w:rsidR="003771DF" w14:paraId="308AD3D3" w14:textId="77777777" w:rsidTr="003771DF">
        <w:trPr>
          <w:trHeight w:val="488"/>
        </w:trPr>
        <w:tc>
          <w:tcPr>
            <w:tcW w:w="4580" w:type="dxa"/>
          </w:tcPr>
          <w:p w14:paraId="08F69427" w14:textId="4681A923" w:rsidR="00FC7C3E" w:rsidRDefault="00FC7C3E" w:rsidP="003771DF">
            <w:pPr>
              <w:ind w:left="78" w:right="926"/>
              <w:rPr>
                <w:rFonts w:cstheme="minorHAnsi"/>
              </w:rPr>
            </w:pPr>
            <w:r>
              <w:rPr>
                <w:rFonts w:cstheme="minorHAnsi"/>
              </w:rPr>
              <w:t>Aggravating factors</w:t>
            </w:r>
          </w:p>
        </w:tc>
        <w:tc>
          <w:tcPr>
            <w:tcW w:w="4492" w:type="dxa"/>
          </w:tcPr>
          <w:p w14:paraId="769E435A" w14:textId="19FF0C7A" w:rsidR="00FC7C3E" w:rsidRDefault="00FC7C3E" w:rsidP="003771DF">
            <w:pPr>
              <w:ind w:left="78" w:right="926"/>
              <w:rPr>
                <w:rFonts w:cstheme="minorHAnsi"/>
              </w:rPr>
            </w:pPr>
            <w:r>
              <w:rPr>
                <w:rFonts w:cstheme="minorHAnsi"/>
              </w:rPr>
              <w:t>Mitigating factors</w:t>
            </w:r>
          </w:p>
        </w:tc>
      </w:tr>
      <w:tr w:rsidR="003771DF" w14:paraId="064192AD" w14:textId="77777777" w:rsidTr="003771DF">
        <w:trPr>
          <w:trHeight w:val="693"/>
        </w:trPr>
        <w:tc>
          <w:tcPr>
            <w:tcW w:w="4580" w:type="dxa"/>
          </w:tcPr>
          <w:p w14:paraId="40BEC96C" w14:textId="77777777" w:rsidR="00FC7C3E" w:rsidRDefault="00FC7C3E" w:rsidP="003771DF">
            <w:pPr>
              <w:ind w:left="78" w:right="926"/>
              <w:rPr>
                <w:rFonts w:cstheme="minorHAnsi"/>
              </w:rPr>
            </w:pPr>
          </w:p>
          <w:p w14:paraId="72420814" w14:textId="77777777" w:rsidR="003771DF" w:rsidRDefault="003771DF" w:rsidP="003771DF">
            <w:pPr>
              <w:ind w:left="78" w:right="926"/>
              <w:rPr>
                <w:rFonts w:cstheme="minorHAnsi"/>
              </w:rPr>
            </w:pPr>
          </w:p>
          <w:p w14:paraId="6A3CCAEB" w14:textId="77777777" w:rsidR="003771DF" w:rsidRDefault="003771DF" w:rsidP="003771DF">
            <w:pPr>
              <w:ind w:left="78" w:right="926"/>
              <w:rPr>
                <w:rFonts w:cstheme="minorHAnsi"/>
              </w:rPr>
            </w:pPr>
          </w:p>
          <w:p w14:paraId="394189B0" w14:textId="77777777" w:rsidR="003771DF" w:rsidRDefault="003771DF" w:rsidP="003771DF">
            <w:pPr>
              <w:ind w:left="78" w:right="926"/>
              <w:rPr>
                <w:rFonts w:cstheme="minorHAnsi"/>
              </w:rPr>
            </w:pPr>
          </w:p>
          <w:p w14:paraId="224C097E" w14:textId="77777777" w:rsidR="003771DF" w:rsidRDefault="003771DF" w:rsidP="003771DF">
            <w:pPr>
              <w:ind w:left="78" w:right="926"/>
              <w:rPr>
                <w:rFonts w:cstheme="minorHAnsi"/>
              </w:rPr>
            </w:pPr>
          </w:p>
          <w:p w14:paraId="5A14F778" w14:textId="77777777" w:rsidR="003771DF" w:rsidRDefault="003771DF" w:rsidP="003771DF">
            <w:pPr>
              <w:ind w:left="78" w:right="926"/>
              <w:rPr>
                <w:rFonts w:cstheme="minorHAnsi"/>
              </w:rPr>
            </w:pPr>
          </w:p>
          <w:p w14:paraId="58ED1081" w14:textId="77777777" w:rsidR="003771DF" w:rsidRDefault="003771DF" w:rsidP="003771DF">
            <w:pPr>
              <w:ind w:left="78" w:right="926"/>
              <w:rPr>
                <w:rFonts w:cstheme="minorHAnsi"/>
              </w:rPr>
            </w:pPr>
          </w:p>
        </w:tc>
        <w:tc>
          <w:tcPr>
            <w:tcW w:w="4492" w:type="dxa"/>
          </w:tcPr>
          <w:p w14:paraId="199F1050" w14:textId="77777777" w:rsidR="00FC7C3E" w:rsidRDefault="00FC7C3E" w:rsidP="003771DF">
            <w:pPr>
              <w:ind w:left="78" w:right="926"/>
              <w:rPr>
                <w:rFonts w:cstheme="minorHAnsi"/>
              </w:rPr>
            </w:pPr>
          </w:p>
        </w:tc>
      </w:tr>
    </w:tbl>
    <w:p w14:paraId="1D06206A" w14:textId="77777777" w:rsidR="003771DF" w:rsidRDefault="003771DF" w:rsidP="003771DF">
      <w:pPr>
        <w:ind w:right="926"/>
        <w:rPr>
          <w:rFonts w:cstheme="minorHAnsi"/>
        </w:rPr>
      </w:pPr>
    </w:p>
    <w:p w14:paraId="0F163490" w14:textId="77777777" w:rsidR="003771DF" w:rsidRDefault="003771DF" w:rsidP="003771DF">
      <w:pPr>
        <w:ind w:left="360" w:right="926"/>
        <w:rPr>
          <w:rFonts w:cstheme="minorHAnsi"/>
        </w:rPr>
      </w:pPr>
      <w:r>
        <w:rPr>
          <w:rFonts w:cstheme="minorHAnsi"/>
        </w:rPr>
        <w:t>----------------------------------------------------------------------------------------------------------------------------------</w:t>
      </w:r>
    </w:p>
    <w:p w14:paraId="61EB38AD" w14:textId="77777777" w:rsidR="003771DF" w:rsidRPr="00FC7C3E" w:rsidRDefault="003771DF" w:rsidP="003771DF">
      <w:pPr>
        <w:ind w:left="360" w:right="926"/>
        <w:rPr>
          <w:rFonts w:cstheme="minorHAnsi"/>
        </w:rPr>
      </w:pPr>
    </w:p>
    <w:p w14:paraId="17EA1FD0" w14:textId="77777777" w:rsidR="003771DF" w:rsidRPr="00FC7C3E" w:rsidRDefault="003771DF" w:rsidP="003771DF">
      <w:pPr>
        <w:ind w:left="360" w:right="926"/>
        <w:rPr>
          <w:rFonts w:cstheme="minorHAnsi"/>
          <w:b/>
          <w:bCs/>
          <w:sz w:val="24"/>
          <w:szCs w:val="24"/>
        </w:rPr>
      </w:pPr>
      <w:r>
        <w:rPr>
          <w:rFonts w:cstheme="minorHAnsi"/>
          <w:b/>
          <w:bCs/>
          <w:sz w:val="24"/>
          <w:szCs w:val="24"/>
        </w:rPr>
        <w:t>Frequently asked questions</w:t>
      </w:r>
    </w:p>
    <w:p w14:paraId="481B8CE8" w14:textId="103536BB" w:rsidR="00FC7C3E" w:rsidRDefault="003771DF" w:rsidP="003771DF">
      <w:pPr>
        <w:ind w:left="360" w:right="926"/>
        <w:rPr>
          <w:rFonts w:cstheme="minorHAnsi"/>
        </w:rPr>
      </w:pPr>
      <w:r>
        <w:rPr>
          <w:rFonts w:cstheme="minorHAnsi"/>
          <w:b/>
          <w:bCs/>
        </w:rPr>
        <w:t xml:space="preserve">How is the subject assessed? </w:t>
      </w:r>
      <w:r>
        <w:rPr>
          <w:rFonts w:cstheme="minorHAnsi"/>
          <w:b/>
          <w:bCs/>
        </w:rPr>
        <w:br/>
      </w:r>
      <w:r w:rsidR="00FC7C3E">
        <w:rPr>
          <w:rFonts w:cstheme="minorHAnsi"/>
        </w:rPr>
        <w:t>A Level Law is assessed via three two hour exams. Throughout the course</w:t>
      </w:r>
      <w:r>
        <w:rPr>
          <w:rFonts w:cstheme="minorHAnsi"/>
        </w:rPr>
        <w:t xml:space="preserve">, we </w:t>
      </w:r>
      <w:r w:rsidR="00FC7C3E">
        <w:rPr>
          <w:rFonts w:cstheme="minorHAnsi"/>
        </w:rPr>
        <w:t xml:space="preserve">thoroughly prepare you for the exams with skills development, exemplar answers and practice questions. </w:t>
      </w:r>
    </w:p>
    <w:p w14:paraId="7166A87B" w14:textId="77777777" w:rsidR="003771DF" w:rsidRDefault="003771DF" w:rsidP="003771DF">
      <w:pPr>
        <w:ind w:left="360" w:right="926"/>
        <w:rPr>
          <w:rFonts w:cstheme="minorHAnsi"/>
          <w:b/>
          <w:bCs/>
        </w:rPr>
      </w:pPr>
    </w:p>
    <w:p w14:paraId="6BCF85F2" w14:textId="73AA9425" w:rsidR="00FC7C3E" w:rsidRPr="003771DF" w:rsidRDefault="003771DF" w:rsidP="003771DF">
      <w:pPr>
        <w:ind w:left="360" w:right="926"/>
        <w:rPr>
          <w:rFonts w:cstheme="minorHAnsi"/>
          <w:b/>
          <w:bCs/>
        </w:rPr>
      </w:pPr>
      <w:r>
        <w:rPr>
          <w:rFonts w:cstheme="minorHAnsi"/>
          <w:b/>
          <w:bCs/>
        </w:rPr>
        <w:t>Are there lots of cases/</w:t>
      </w:r>
      <w:r w:rsidR="00FC7C3E">
        <w:rPr>
          <w:rFonts w:cstheme="minorHAnsi"/>
          <w:b/>
          <w:bCs/>
        </w:rPr>
        <w:t xml:space="preserve">statutes to learn? </w:t>
      </w:r>
      <w:r>
        <w:rPr>
          <w:rFonts w:cstheme="minorHAnsi"/>
          <w:b/>
          <w:bCs/>
        </w:rPr>
        <w:br/>
      </w:r>
      <w:r w:rsidR="00FC7C3E">
        <w:rPr>
          <w:rFonts w:cstheme="minorHAnsi"/>
        </w:rPr>
        <w:t xml:space="preserve">Law does involve the study of cases, but we practice these each week and they become an important part of our routine. For each </w:t>
      </w:r>
      <w:proofErr w:type="gramStart"/>
      <w:r w:rsidR="00FC7C3E">
        <w:rPr>
          <w:rFonts w:cstheme="minorHAnsi"/>
        </w:rPr>
        <w:t>topic</w:t>
      </w:r>
      <w:proofErr w:type="gramEnd"/>
      <w:r w:rsidR="00FC7C3E">
        <w:rPr>
          <w:rFonts w:cstheme="minorHAnsi"/>
        </w:rPr>
        <w:t xml:space="preserve"> you are given case sheets to support your learning. </w:t>
      </w:r>
    </w:p>
    <w:p w14:paraId="72023A10" w14:textId="77777777" w:rsidR="003771DF" w:rsidRDefault="003771DF" w:rsidP="00905278">
      <w:pPr>
        <w:ind w:left="360" w:right="926"/>
        <w:rPr>
          <w:rFonts w:cstheme="minorHAnsi"/>
          <w:b/>
          <w:bCs/>
        </w:rPr>
      </w:pPr>
    </w:p>
    <w:p w14:paraId="6412DB8B" w14:textId="2458A5DC" w:rsidR="00FC7C3E" w:rsidRPr="003771DF" w:rsidRDefault="00FC7C3E" w:rsidP="003771DF">
      <w:pPr>
        <w:ind w:left="360" w:right="926"/>
        <w:rPr>
          <w:rFonts w:cstheme="minorHAnsi"/>
          <w:b/>
          <w:bCs/>
        </w:rPr>
      </w:pPr>
      <w:r>
        <w:rPr>
          <w:rFonts w:cstheme="minorHAnsi"/>
          <w:b/>
          <w:bCs/>
        </w:rPr>
        <w:t>Do I need to do A Level Law to study in at university?</w:t>
      </w:r>
      <w:r w:rsidR="003771DF">
        <w:rPr>
          <w:rFonts w:cstheme="minorHAnsi"/>
          <w:b/>
          <w:bCs/>
        </w:rPr>
        <w:br/>
      </w:r>
      <w:r>
        <w:rPr>
          <w:rFonts w:cstheme="minorHAnsi"/>
        </w:rPr>
        <w:t xml:space="preserve">The short answer is no, it is not a requirement, however studying A Level Law will give you a really good idea of what it is like to study Law at university, and help inform your decision. You are also at an advantage if you go on to study Law at university, having studied it at A Level, as Criminal Law, Tort Law and Contract Law are all compulsory units in any qualifying Law degree. </w:t>
      </w:r>
    </w:p>
    <w:p w14:paraId="77DFC12F" w14:textId="77777777" w:rsidR="003771DF" w:rsidRDefault="003771DF" w:rsidP="00905278">
      <w:pPr>
        <w:ind w:left="360" w:right="926"/>
        <w:rPr>
          <w:rFonts w:cstheme="minorHAnsi"/>
          <w:b/>
          <w:bCs/>
        </w:rPr>
      </w:pPr>
    </w:p>
    <w:p w14:paraId="4BEF33A9" w14:textId="632DAD05" w:rsidR="00FC7C3E" w:rsidRDefault="00FC7C3E" w:rsidP="003771DF">
      <w:pPr>
        <w:ind w:left="360" w:right="926"/>
        <w:rPr>
          <w:rFonts w:cstheme="minorHAnsi"/>
        </w:rPr>
      </w:pPr>
      <w:r>
        <w:rPr>
          <w:rFonts w:cstheme="minorHAnsi"/>
          <w:b/>
          <w:bCs/>
        </w:rPr>
        <w:t>What trips / guest speakers are there?</w:t>
      </w:r>
      <w:r w:rsidR="003771DF">
        <w:rPr>
          <w:rFonts w:cstheme="minorHAnsi"/>
          <w:b/>
          <w:bCs/>
        </w:rPr>
        <w:br/>
      </w:r>
      <w:r w:rsidR="008D5B2E">
        <w:rPr>
          <w:rFonts w:cstheme="minorHAnsi"/>
        </w:rPr>
        <w:t>In Law</w:t>
      </w:r>
      <w:r w:rsidR="003771DF">
        <w:rPr>
          <w:rFonts w:cstheme="minorHAnsi"/>
        </w:rPr>
        <w:t>,</w:t>
      </w:r>
      <w:r w:rsidR="008D5B2E">
        <w:rPr>
          <w:rFonts w:cstheme="minorHAnsi"/>
        </w:rPr>
        <w:t xml:space="preserve"> there are </w:t>
      </w:r>
      <w:proofErr w:type="gramStart"/>
      <w:r w:rsidR="008D5B2E">
        <w:rPr>
          <w:rFonts w:cstheme="minorHAnsi"/>
        </w:rPr>
        <w:t>a number of</w:t>
      </w:r>
      <w:proofErr w:type="gramEnd"/>
      <w:r w:rsidR="008D5B2E">
        <w:rPr>
          <w:rFonts w:cstheme="minorHAnsi"/>
        </w:rPr>
        <w:t xml:space="preserve"> extra-curricular opportunities, in recent years we have had a solicitor and trainee solicitor as guest speakers, trips to Court, University of Law webinars and a residential to London to visit key legal institutions. </w:t>
      </w:r>
    </w:p>
    <w:p w14:paraId="6A538409" w14:textId="77777777" w:rsidR="003771DF" w:rsidRDefault="003771DF" w:rsidP="003771DF">
      <w:pPr>
        <w:ind w:left="360" w:right="926"/>
        <w:rPr>
          <w:rFonts w:cstheme="minorHAnsi"/>
          <w:b/>
          <w:bCs/>
        </w:rPr>
      </w:pPr>
    </w:p>
    <w:p w14:paraId="20FD4AB4" w14:textId="77777777" w:rsidR="003771DF" w:rsidRDefault="003771DF" w:rsidP="003771DF">
      <w:pPr>
        <w:ind w:left="360" w:right="926"/>
        <w:rPr>
          <w:rFonts w:cstheme="minorHAnsi"/>
          <w:b/>
          <w:bCs/>
        </w:rPr>
      </w:pPr>
    </w:p>
    <w:p w14:paraId="3027916A" w14:textId="77777777" w:rsidR="003771DF" w:rsidRPr="003771DF" w:rsidRDefault="003771DF" w:rsidP="003771DF">
      <w:pPr>
        <w:ind w:left="360" w:right="926"/>
        <w:rPr>
          <w:rFonts w:cstheme="minorHAnsi"/>
          <w:b/>
          <w:bCs/>
        </w:rPr>
      </w:pPr>
    </w:p>
    <w:p w14:paraId="2C6715BA" w14:textId="573ABE6E" w:rsidR="002B0B48" w:rsidRPr="003771DF" w:rsidRDefault="00FC7C3E" w:rsidP="003771DF">
      <w:pPr>
        <w:ind w:left="360" w:right="926"/>
        <w:rPr>
          <w:rFonts w:cstheme="minorHAnsi"/>
          <w:b/>
          <w:bCs/>
        </w:rPr>
      </w:pPr>
      <w:r>
        <w:rPr>
          <w:rFonts w:cstheme="minorHAnsi"/>
          <w:b/>
          <w:bCs/>
        </w:rPr>
        <w:t xml:space="preserve">What other subjects does A Level Law go with? </w:t>
      </w:r>
      <w:r w:rsidR="003771DF">
        <w:rPr>
          <w:rFonts w:cstheme="minorHAnsi"/>
          <w:b/>
          <w:bCs/>
        </w:rPr>
        <w:br/>
      </w:r>
      <w:r w:rsidR="008D5B2E">
        <w:rPr>
          <w:rFonts w:cstheme="minorHAnsi"/>
        </w:rPr>
        <w:t>A Level Law is a versatile subject the compliments study of many other areas, Law students typically tend to study Law alongside subjects such as Politics, Sociology, Ps</w:t>
      </w:r>
      <w:r w:rsidR="003771DF">
        <w:rPr>
          <w:rFonts w:cstheme="minorHAnsi"/>
        </w:rPr>
        <w:t>y</w:t>
      </w:r>
      <w:r w:rsidR="008D5B2E">
        <w:rPr>
          <w:rFonts w:cstheme="minorHAnsi"/>
        </w:rPr>
        <w:t xml:space="preserve">chology, History or English. </w:t>
      </w:r>
    </w:p>
    <w:p w14:paraId="5E69041C" w14:textId="7DCF91C4" w:rsidR="002B0B48" w:rsidRDefault="002B0B48" w:rsidP="00905278">
      <w:pPr>
        <w:ind w:left="360" w:right="926"/>
        <w:rPr>
          <w:rFonts w:cstheme="minorHAnsi"/>
        </w:rPr>
      </w:pPr>
    </w:p>
    <w:p w14:paraId="47AD1CE8" w14:textId="77777777" w:rsidR="003771DF" w:rsidRPr="002B0B48" w:rsidRDefault="003771DF" w:rsidP="00905278">
      <w:pPr>
        <w:ind w:left="360" w:right="926"/>
        <w:rPr>
          <w:rFonts w:cstheme="minorHAnsi"/>
        </w:rPr>
      </w:pPr>
    </w:p>
    <w:p w14:paraId="480B884C" w14:textId="77777777" w:rsidR="002B0B48" w:rsidRPr="008D5B2E" w:rsidRDefault="002B0B48" w:rsidP="00905278">
      <w:pPr>
        <w:ind w:left="360" w:right="926"/>
        <w:rPr>
          <w:rFonts w:cstheme="minorHAnsi"/>
          <w:b/>
          <w:bCs/>
        </w:rPr>
      </w:pPr>
      <w:r w:rsidRPr="008D5B2E">
        <w:rPr>
          <w:rFonts w:cstheme="minorHAnsi"/>
          <w:b/>
          <w:bCs/>
        </w:rPr>
        <w:t>Recommended Reading</w:t>
      </w:r>
    </w:p>
    <w:p w14:paraId="7D7894BC" w14:textId="77777777" w:rsidR="002B0B48" w:rsidRPr="002B0B48" w:rsidRDefault="002B0B48" w:rsidP="00905278">
      <w:pPr>
        <w:ind w:left="360" w:right="926"/>
        <w:rPr>
          <w:rFonts w:cstheme="minorHAnsi"/>
        </w:rPr>
      </w:pPr>
      <w:r w:rsidRPr="002B0B48">
        <w:rPr>
          <w:rFonts w:cstheme="minorHAnsi"/>
        </w:rPr>
        <w:t>Find legal news at sites such as:</w:t>
      </w:r>
    </w:p>
    <w:p w14:paraId="15EEFB4B" w14:textId="77777777" w:rsidR="002B0B48" w:rsidRPr="002B0B48" w:rsidRDefault="003771DF" w:rsidP="003771DF">
      <w:pPr>
        <w:pStyle w:val="ListParagraph"/>
        <w:numPr>
          <w:ilvl w:val="0"/>
          <w:numId w:val="1"/>
        </w:numPr>
        <w:ind w:left="630" w:right="926" w:hanging="270"/>
        <w:rPr>
          <w:rFonts w:cstheme="minorHAnsi"/>
        </w:rPr>
      </w:pPr>
      <w:hyperlink r:id="rId11" w:history="1">
        <w:r w:rsidR="002B0B48" w:rsidRPr="002B0B48">
          <w:rPr>
            <w:rStyle w:val="Hyperlink"/>
            <w:rFonts w:cstheme="minorHAnsi"/>
          </w:rPr>
          <w:t>https://www.theguardian.com/law</w:t>
        </w:r>
      </w:hyperlink>
    </w:p>
    <w:p w14:paraId="0C2B1DA1" w14:textId="77777777" w:rsidR="002B0B48" w:rsidRPr="003771DF" w:rsidRDefault="003771DF" w:rsidP="003771DF">
      <w:pPr>
        <w:pStyle w:val="ListParagraph"/>
        <w:numPr>
          <w:ilvl w:val="0"/>
          <w:numId w:val="1"/>
        </w:numPr>
        <w:ind w:left="630" w:right="926" w:hanging="270"/>
        <w:rPr>
          <w:rStyle w:val="Hyperlink"/>
          <w:rFonts w:cstheme="minorHAnsi"/>
          <w:color w:val="auto"/>
          <w:u w:val="none"/>
        </w:rPr>
      </w:pPr>
      <w:hyperlink r:id="rId12" w:history="1">
        <w:r w:rsidR="002B0B48" w:rsidRPr="002B0B48">
          <w:rPr>
            <w:rStyle w:val="Hyperlink"/>
            <w:rFonts w:cstheme="minorHAnsi"/>
          </w:rPr>
          <w:t>https://www.independent.co.uk/topic/Law?CMP=ILC-refresh</w:t>
        </w:r>
      </w:hyperlink>
    </w:p>
    <w:p w14:paraId="03A86D1D" w14:textId="77777777" w:rsidR="003771DF" w:rsidRPr="002B0B48" w:rsidRDefault="003771DF" w:rsidP="003771DF">
      <w:pPr>
        <w:pStyle w:val="ListParagraph"/>
        <w:ind w:left="360" w:right="926"/>
        <w:rPr>
          <w:rFonts w:cstheme="minorHAnsi"/>
        </w:rPr>
      </w:pPr>
    </w:p>
    <w:p w14:paraId="6D1C517F" w14:textId="49FCF815" w:rsidR="002B0B48" w:rsidRPr="002B0B48" w:rsidRDefault="002B0B48" w:rsidP="00905278">
      <w:pPr>
        <w:ind w:left="360" w:right="926"/>
        <w:rPr>
          <w:rFonts w:cstheme="minorHAnsi"/>
        </w:rPr>
      </w:pPr>
      <w:r w:rsidRPr="002B0B48">
        <w:rPr>
          <w:rFonts w:cstheme="minorHAnsi"/>
        </w:rPr>
        <w:t xml:space="preserve">University students often find </w:t>
      </w:r>
      <w:proofErr w:type="gramStart"/>
      <w:r w:rsidR="008D5B2E">
        <w:rPr>
          <w:rFonts w:cstheme="minorHAnsi"/>
        </w:rPr>
        <w:t>these</w:t>
      </w:r>
      <w:r w:rsidRPr="002B0B48">
        <w:rPr>
          <w:rFonts w:cstheme="minorHAnsi"/>
        </w:rPr>
        <w:t xml:space="preserve"> site</w:t>
      </w:r>
      <w:proofErr w:type="gramEnd"/>
      <w:r w:rsidRPr="002B0B48">
        <w:rPr>
          <w:rFonts w:cstheme="minorHAnsi"/>
        </w:rPr>
        <w:t xml:space="preserve"> useful for careers information and legal news:</w:t>
      </w:r>
    </w:p>
    <w:p w14:paraId="726F7530" w14:textId="77777777" w:rsidR="002B0B48" w:rsidRPr="002B0B48" w:rsidRDefault="003771DF" w:rsidP="003771DF">
      <w:pPr>
        <w:pStyle w:val="ListParagraph"/>
        <w:numPr>
          <w:ilvl w:val="0"/>
          <w:numId w:val="2"/>
        </w:numPr>
        <w:ind w:left="630" w:right="926" w:hanging="270"/>
        <w:rPr>
          <w:rFonts w:cstheme="minorHAnsi"/>
        </w:rPr>
      </w:pPr>
      <w:hyperlink r:id="rId13" w:history="1">
        <w:r w:rsidR="002B0B48" w:rsidRPr="002B0B48">
          <w:rPr>
            <w:rStyle w:val="Hyperlink"/>
            <w:rFonts w:cstheme="minorHAnsi"/>
          </w:rPr>
          <w:t>https://www.legalcheek.com/</w:t>
        </w:r>
      </w:hyperlink>
      <w:r w:rsidR="002B0B48" w:rsidRPr="002B0B48">
        <w:rPr>
          <w:rFonts w:cstheme="minorHAnsi"/>
        </w:rPr>
        <w:t xml:space="preserve"> (easy to read)</w:t>
      </w:r>
    </w:p>
    <w:p w14:paraId="38EF9C9D" w14:textId="553E9343" w:rsidR="002B0B48" w:rsidRDefault="003771DF" w:rsidP="003771DF">
      <w:pPr>
        <w:pStyle w:val="ListParagraph"/>
        <w:numPr>
          <w:ilvl w:val="0"/>
          <w:numId w:val="2"/>
        </w:numPr>
        <w:ind w:left="630" w:right="926" w:hanging="270"/>
        <w:rPr>
          <w:rFonts w:cstheme="minorHAnsi"/>
        </w:rPr>
      </w:pPr>
      <w:hyperlink r:id="rId14" w:history="1">
        <w:r w:rsidR="002B0B48" w:rsidRPr="002B0B48">
          <w:rPr>
            <w:rStyle w:val="Hyperlink"/>
            <w:rFonts w:cstheme="minorHAnsi"/>
          </w:rPr>
          <w:t>https://www.thelawyer.com/</w:t>
        </w:r>
      </w:hyperlink>
      <w:r w:rsidR="002B0B48" w:rsidRPr="002B0B48">
        <w:rPr>
          <w:rFonts w:cstheme="minorHAnsi"/>
        </w:rPr>
        <w:t xml:space="preserve"> (very career-focused)</w:t>
      </w:r>
    </w:p>
    <w:p w14:paraId="5CA45B10" w14:textId="255EDD66" w:rsidR="008D5B2E" w:rsidRPr="003771DF" w:rsidRDefault="003771DF" w:rsidP="003771DF">
      <w:pPr>
        <w:pStyle w:val="ListParagraph"/>
        <w:numPr>
          <w:ilvl w:val="0"/>
          <w:numId w:val="2"/>
        </w:numPr>
        <w:ind w:left="630" w:right="926" w:hanging="270"/>
        <w:rPr>
          <w:rStyle w:val="Hyperlink"/>
          <w:rFonts w:cstheme="minorHAnsi"/>
          <w:color w:val="auto"/>
          <w:u w:val="none"/>
        </w:rPr>
      </w:pPr>
      <w:hyperlink r:id="rId15" w:history="1">
        <w:r w:rsidR="008D5B2E" w:rsidRPr="002B0B48">
          <w:rPr>
            <w:rStyle w:val="Hyperlink"/>
            <w:rFonts w:cstheme="minorHAnsi"/>
          </w:rPr>
          <w:t>https://thesecretbarrister.com/</w:t>
        </w:r>
      </w:hyperlink>
    </w:p>
    <w:p w14:paraId="6F6E9B45" w14:textId="77777777" w:rsidR="003771DF" w:rsidRPr="008D5B2E" w:rsidRDefault="003771DF" w:rsidP="003771DF">
      <w:pPr>
        <w:pStyle w:val="ListParagraph"/>
        <w:ind w:left="360" w:right="926"/>
        <w:rPr>
          <w:rFonts w:cstheme="minorHAnsi"/>
        </w:rPr>
      </w:pPr>
    </w:p>
    <w:p w14:paraId="5B57F558" w14:textId="77777777" w:rsidR="002B0B48" w:rsidRPr="002B0B48" w:rsidRDefault="002B0B48" w:rsidP="00905278">
      <w:pPr>
        <w:ind w:left="360" w:right="926"/>
        <w:rPr>
          <w:rFonts w:cstheme="minorHAnsi"/>
        </w:rPr>
      </w:pPr>
      <w:r w:rsidRPr="002B0B48">
        <w:rPr>
          <w:rFonts w:cstheme="minorHAnsi"/>
        </w:rPr>
        <w:t>Solicitors often read this:</w:t>
      </w:r>
    </w:p>
    <w:p w14:paraId="586C27A7" w14:textId="77777777" w:rsidR="002B0B48" w:rsidRPr="003771DF" w:rsidRDefault="003771DF" w:rsidP="003771DF">
      <w:pPr>
        <w:pStyle w:val="ListParagraph"/>
        <w:numPr>
          <w:ilvl w:val="0"/>
          <w:numId w:val="2"/>
        </w:numPr>
        <w:ind w:left="630" w:right="926" w:hanging="270"/>
        <w:rPr>
          <w:rStyle w:val="Hyperlink"/>
          <w:rFonts w:cstheme="minorHAnsi"/>
          <w:color w:val="auto"/>
          <w:u w:val="none"/>
        </w:rPr>
      </w:pPr>
      <w:hyperlink r:id="rId16" w:history="1">
        <w:r w:rsidR="002B0B48" w:rsidRPr="002B0B48">
          <w:rPr>
            <w:rStyle w:val="Hyperlink"/>
            <w:rFonts w:cstheme="minorHAnsi"/>
          </w:rPr>
          <w:t>https://www.lawgazette.co.uk/</w:t>
        </w:r>
      </w:hyperlink>
    </w:p>
    <w:p w14:paraId="01478694" w14:textId="77777777" w:rsidR="003771DF" w:rsidRPr="002B0B48" w:rsidRDefault="003771DF" w:rsidP="003771DF">
      <w:pPr>
        <w:pStyle w:val="ListParagraph"/>
        <w:ind w:left="630" w:right="926"/>
        <w:rPr>
          <w:rFonts w:cstheme="minorHAnsi"/>
        </w:rPr>
      </w:pPr>
    </w:p>
    <w:p w14:paraId="312EABD1" w14:textId="77777777" w:rsidR="002B0B48" w:rsidRPr="002B0B48" w:rsidRDefault="002B0B48" w:rsidP="00905278">
      <w:pPr>
        <w:ind w:left="360" w:right="926"/>
        <w:rPr>
          <w:rFonts w:cstheme="minorHAnsi"/>
        </w:rPr>
      </w:pPr>
      <w:r w:rsidRPr="002B0B48">
        <w:rPr>
          <w:rFonts w:cstheme="minorHAnsi"/>
        </w:rPr>
        <w:t>Good books (in order of ascending difficulty to read):</w:t>
      </w:r>
    </w:p>
    <w:p w14:paraId="668250FB" w14:textId="77777777" w:rsidR="002B0B48" w:rsidRPr="002B0B48" w:rsidRDefault="002B0B48" w:rsidP="003771DF">
      <w:pPr>
        <w:pStyle w:val="ListParagraph"/>
        <w:numPr>
          <w:ilvl w:val="0"/>
          <w:numId w:val="3"/>
        </w:numPr>
        <w:ind w:left="630" w:right="926" w:hanging="270"/>
        <w:rPr>
          <w:rFonts w:eastAsia="Times New Roman" w:cstheme="minorHAnsi"/>
          <w:kern w:val="36"/>
          <w:lang w:eastAsia="en-GB"/>
        </w:rPr>
      </w:pPr>
      <w:r w:rsidRPr="002B0B48">
        <w:rPr>
          <w:rFonts w:eastAsia="Times New Roman" w:cstheme="minorHAnsi"/>
          <w:color w:val="111111"/>
          <w:kern w:val="36"/>
          <w:lang w:eastAsia="en-GB"/>
        </w:rPr>
        <w:t xml:space="preserve">The Secret Barrister: Stories </w:t>
      </w:r>
      <w:r w:rsidRPr="002B0B48">
        <w:rPr>
          <w:rFonts w:eastAsia="Times New Roman" w:cstheme="minorHAnsi"/>
          <w:kern w:val="36"/>
          <w:lang w:eastAsia="en-GB"/>
        </w:rPr>
        <w:t>of the Law and How It's Broken by The Secret Barrister</w:t>
      </w:r>
    </w:p>
    <w:p w14:paraId="3069A824" w14:textId="77777777" w:rsidR="002B0B48" w:rsidRPr="002B0B48" w:rsidRDefault="002B0B48" w:rsidP="003771DF">
      <w:pPr>
        <w:pStyle w:val="ListParagraph"/>
        <w:numPr>
          <w:ilvl w:val="0"/>
          <w:numId w:val="3"/>
        </w:numPr>
        <w:shd w:val="clear" w:color="auto" w:fill="FFFFFF"/>
        <w:spacing w:after="100" w:afterAutospacing="1" w:line="240" w:lineRule="auto"/>
        <w:ind w:left="630" w:right="926" w:hanging="270"/>
        <w:outlineLvl w:val="0"/>
        <w:rPr>
          <w:rFonts w:eastAsia="Times New Roman" w:cstheme="minorHAnsi"/>
          <w:lang w:eastAsia="en-GB"/>
        </w:rPr>
      </w:pPr>
      <w:r w:rsidRPr="002B0B48">
        <w:rPr>
          <w:rFonts w:eastAsia="Times New Roman" w:cstheme="minorHAnsi"/>
          <w:kern w:val="36"/>
          <w:lang w:eastAsia="en-GB"/>
        </w:rPr>
        <w:t>The Rule of Law Paperback </w:t>
      </w:r>
      <w:r w:rsidRPr="002B0B48">
        <w:rPr>
          <w:rFonts w:eastAsia="Times New Roman" w:cstheme="minorHAnsi"/>
          <w:lang w:eastAsia="en-GB"/>
        </w:rPr>
        <w:t>by </w:t>
      </w:r>
      <w:proofErr w:type="spellStart"/>
      <w:r w:rsidRPr="002B0B48">
        <w:rPr>
          <w:rFonts w:eastAsia="Times New Roman" w:cstheme="minorHAnsi"/>
          <w:lang w:eastAsia="en-GB"/>
        </w:rPr>
        <w:t>Rt</w:t>
      </w:r>
      <w:proofErr w:type="spellEnd"/>
      <w:r w:rsidRPr="002B0B48">
        <w:rPr>
          <w:rFonts w:eastAsia="Times New Roman" w:cstheme="minorHAnsi"/>
          <w:lang w:eastAsia="en-GB"/>
        </w:rPr>
        <w:t xml:space="preserve"> Hon Lord Bingham </w:t>
      </w:r>
      <w:bookmarkStart w:id="0" w:name="_GoBack"/>
      <w:bookmarkEnd w:id="0"/>
    </w:p>
    <w:p w14:paraId="606449B0" w14:textId="77777777" w:rsidR="002B0B48" w:rsidRPr="003771DF" w:rsidRDefault="002B0B48" w:rsidP="003771DF">
      <w:pPr>
        <w:pStyle w:val="ListParagraph"/>
        <w:numPr>
          <w:ilvl w:val="0"/>
          <w:numId w:val="3"/>
        </w:numPr>
        <w:shd w:val="clear" w:color="auto" w:fill="FFFFFF"/>
        <w:spacing w:after="100" w:afterAutospacing="1" w:line="240" w:lineRule="auto"/>
        <w:ind w:left="630" w:right="926" w:hanging="270"/>
        <w:outlineLvl w:val="0"/>
        <w:rPr>
          <w:rFonts w:eastAsia="Times New Roman" w:cstheme="minorHAnsi"/>
          <w:lang w:eastAsia="en-GB"/>
        </w:rPr>
      </w:pPr>
      <w:r w:rsidRPr="002B0B48">
        <w:rPr>
          <w:rFonts w:cstheme="minorHAnsi"/>
        </w:rPr>
        <w:t>The Trial by Franz Kafka</w:t>
      </w:r>
    </w:p>
    <w:p w14:paraId="30028D72" w14:textId="77777777" w:rsidR="003771DF" w:rsidRPr="002B0B48" w:rsidRDefault="003771DF" w:rsidP="003771DF">
      <w:pPr>
        <w:pStyle w:val="ListParagraph"/>
        <w:shd w:val="clear" w:color="auto" w:fill="FFFFFF"/>
        <w:spacing w:after="100" w:afterAutospacing="1" w:line="240" w:lineRule="auto"/>
        <w:ind w:left="630" w:right="926"/>
        <w:outlineLvl w:val="0"/>
        <w:rPr>
          <w:rFonts w:eastAsia="Times New Roman" w:cstheme="minorHAnsi"/>
          <w:lang w:eastAsia="en-GB"/>
        </w:rPr>
      </w:pPr>
    </w:p>
    <w:p w14:paraId="026BD243" w14:textId="77777777" w:rsidR="002B0B48" w:rsidRPr="003771DF" w:rsidRDefault="002B0B48" w:rsidP="00905278">
      <w:pPr>
        <w:shd w:val="clear" w:color="auto" w:fill="FFFFFF"/>
        <w:spacing w:after="100" w:afterAutospacing="1" w:line="240" w:lineRule="auto"/>
        <w:ind w:left="360" w:right="926"/>
        <w:outlineLvl w:val="0"/>
        <w:rPr>
          <w:rFonts w:eastAsia="Times New Roman" w:cstheme="minorHAnsi"/>
          <w:b/>
          <w:bCs/>
          <w:lang w:eastAsia="en-GB"/>
        </w:rPr>
      </w:pPr>
      <w:r w:rsidRPr="003771DF">
        <w:rPr>
          <w:rFonts w:eastAsia="Times New Roman" w:cstheme="minorHAnsi"/>
          <w:b/>
          <w:bCs/>
          <w:lang w:eastAsia="en-GB"/>
        </w:rPr>
        <w:t>Recommended Listening</w:t>
      </w:r>
    </w:p>
    <w:p w14:paraId="7D6E0856" w14:textId="77777777" w:rsidR="002B0B48" w:rsidRPr="002B0B48" w:rsidRDefault="002B0B48" w:rsidP="003771DF">
      <w:pPr>
        <w:pStyle w:val="ListParagraph"/>
        <w:numPr>
          <w:ilvl w:val="0"/>
          <w:numId w:val="4"/>
        </w:numPr>
        <w:shd w:val="clear" w:color="auto" w:fill="FFFFFF"/>
        <w:spacing w:after="100" w:afterAutospacing="1" w:line="240" w:lineRule="auto"/>
        <w:ind w:left="630" w:right="926" w:hanging="270"/>
        <w:outlineLvl w:val="0"/>
        <w:rPr>
          <w:rFonts w:cstheme="minorHAnsi"/>
        </w:rPr>
      </w:pPr>
      <w:r w:rsidRPr="002B0B48">
        <w:rPr>
          <w:rFonts w:cstheme="minorHAnsi"/>
        </w:rPr>
        <w:t xml:space="preserve">‘Law in Action’ on </w:t>
      </w:r>
      <w:hyperlink r:id="rId17" w:history="1">
        <w:r w:rsidRPr="002B0B48">
          <w:rPr>
            <w:rStyle w:val="Hyperlink"/>
            <w:rFonts w:cstheme="minorHAnsi"/>
          </w:rPr>
          <w:t>https://www.bbc.co.uk/programmes/b006tgy1/episodes/player</w:t>
        </w:r>
      </w:hyperlink>
      <w:r w:rsidRPr="002B0B48">
        <w:rPr>
          <w:rFonts w:cstheme="minorHAnsi"/>
        </w:rPr>
        <w:t xml:space="preserve"> (about legal news)</w:t>
      </w:r>
    </w:p>
    <w:p w14:paraId="0142CDB3" w14:textId="77777777" w:rsidR="002B0B48" w:rsidRPr="002B0B48" w:rsidRDefault="002B0B48" w:rsidP="003771DF">
      <w:pPr>
        <w:pStyle w:val="ListParagraph"/>
        <w:numPr>
          <w:ilvl w:val="0"/>
          <w:numId w:val="4"/>
        </w:numPr>
        <w:shd w:val="clear" w:color="auto" w:fill="FFFFFF"/>
        <w:spacing w:after="100" w:afterAutospacing="1" w:line="240" w:lineRule="auto"/>
        <w:ind w:left="630" w:right="926" w:hanging="270"/>
        <w:outlineLvl w:val="0"/>
        <w:rPr>
          <w:rFonts w:cstheme="minorHAnsi"/>
        </w:rPr>
      </w:pPr>
      <w:r w:rsidRPr="002B0B48">
        <w:rPr>
          <w:rFonts w:cstheme="minorHAnsi"/>
        </w:rPr>
        <w:t xml:space="preserve">‘Serial’ on </w:t>
      </w:r>
      <w:hyperlink r:id="rId18" w:history="1">
        <w:r w:rsidRPr="002B0B48">
          <w:rPr>
            <w:rStyle w:val="Hyperlink"/>
            <w:rFonts w:cstheme="minorHAnsi"/>
          </w:rPr>
          <w:t>https://serialpodcast.org/season-one</w:t>
        </w:r>
      </w:hyperlink>
      <w:r w:rsidRPr="002B0B48">
        <w:rPr>
          <w:rFonts w:cstheme="minorHAnsi"/>
        </w:rPr>
        <w:t xml:space="preserve"> (about crime)</w:t>
      </w:r>
    </w:p>
    <w:p w14:paraId="1B5F3396" w14:textId="200BA6F4" w:rsidR="002B0B48" w:rsidRPr="008D5B2E" w:rsidRDefault="002B0B48" w:rsidP="003771DF">
      <w:pPr>
        <w:pStyle w:val="ListParagraph"/>
        <w:numPr>
          <w:ilvl w:val="0"/>
          <w:numId w:val="4"/>
        </w:numPr>
        <w:shd w:val="clear" w:color="auto" w:fill="FFFFFF"/>
        <w:spacing w:after="100" w:afterAutospacing="1" w:line="240" w:lineRule="auto"/>
        <w:ind w:left="630" w:right="926" w:hanging="270"/>
        <w:outlineLvl w:val="0"/>
        <w:rPr>
          <w:rFonts w:cstheme="minorHAnsi"/>
        </w:rPr>
      </w:pPr>
      <w:r w:rsidRPr="008D5B2E">
        <w:rPr>
          <w:rFonts w:cstheme="minorHAnsi"/>
        </w:rPr>
        <w:t>‘</w:t>
      </w:r>
      <w:proofErr w:type="spellStart"/>
      <w:r w:rsidRPr="008D5B2E">
        <w:rPr>
          <w:rFonts w:cstheme="minorHAnsi"/>
        </w:rPr>
        <w:t>RightsUp</w:t>
      </w:r>
      <w:proofErr w:type="spellEnd"/>
      <w:r w:rsidRPr="008D5B2E">
        <w:rPr>
          <w:rFonts w:cstheme="minorHAnsi"/>
        </w:rPr>
        <w:t xml:space="preserve">’ on </w:t>
      </w:r>
      <w:hyperlink r:id="rId19" w:history="1">
        <w:r w:rsidRPr="008D5B2E">
          <w:rPr>
            <w:rStyle w:val="Hyperlink"/>
            <w:rFonts w:cstheme="minorHAnsi"/>
          </w:rPr>
          <w:t>https://podcasts.ox.ac.uk/series/rightsup-global-perspectives-human-rights-law</w:t>
        </w:r>
      </w:hyperlink>
      <w:r w:rsidRPr="008D5B2E">
        <w:rPr>
          <w:rFonts w:cstheme="minorHAnsi"/>
        </w:rPr>
        <w:t xml:space="preserve"> (about human rights</w:t>
      </w:r>
    </w:p>
    <w:sectPr w:rsidR="002B0B48" w:rsidRPr="008D5B2E" w:rsidSect="002B0B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A44FD"/>
    <w:multiLevelType w:val="hybridMultilevel"/>
    <w:tmpl w:val="E55EEE5C"/>
    <w:lvl w:ilvl="0" w:tplc="977AB1EE">
      <w:numFmt w:val="bullet"/>
      <w:lvlText w:val="•"/>
      <w:lvlJc w:val="left"/>
      <w:pPr>
        <w:ind w:left="1080" w:hanging="720"/>
      </w:pPr>
      <w:rPr>
        <w:rFonts w:ascii="Verdana" w:eastAsia="Times New Roman"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893EFB"/>
    <w:multiLevelType w:val="hybridMultilevel"/>
    <w:tmpl w:val="266C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1C6405"/>
    <w:multiLevelType w:val="hybridMultilevel"/>
    <w:tmpl w:val="D120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1A449F"/>
    <w:multiLevelType w:val="hybridMultilevel"/>
    <w:tmpl w:val="B37AC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48"/>
    <w:rsid w:val="00042032"/>
    <w:rsid w:val="002B0B48"/>
    <w:rsid w:val="003057D4"/>
    <w:rsid w:val="003771DF"/>
    <w:rsid w:val="00694472"/>
    <w:rsid w:val="008D5B2E"/>
    <w:rsid w:val="00905278"/>
    <w:rsid w:val="00AB4118"/>
    <w:rsid w:val="00CE45B4"/>
    <w:rsid w:val="00FC7C3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AEE9"/>
  <w15:chartTrackingRefBased/>
  <w15:docId w15:val="{A2D7B36A-54E0-49A9-AE41-06F47181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B48"/>
    <w:rPr>
      <w:color w:val="0563C1" w:themeColor="hyperlink"/>
      <w:u w:val="single"/>
    </w:rPr>
  </w:style>
  <w:style w:type="character" w:customStyle="1" w:styleId="UnresolvedMention">
    <w:name w:val="Unresolved Mention"/>
    <w:basedOn w:val="DefaultParagraphFont"/>
    <w:uiPriority w:val="99"/>
    <w:semiHidden/>
    <w:unhideWhenUsed/>
    <w:rsid w:val="002B0B48"/>
    <w:rPr>
      <w:color w:val="605E5C"/>
      <w:shd w:val="clear" w:color="auto" w:fill="E1DFDD"/>
    </w:rPr>
  </w:style>
  <w:style w:type="paragraph" w:styleId="ListParagraph">
    <w:name w:val="List Paragraph"/>
    <w:basedOn w:val="Normal"/>
    <w:uiPriority w:val="34"/>
    <w:qFormat/>
    <w:rsid w:val="002B0B48"/>
    <w:pPr>
      <w:ind w:left="720"/>
      <w:contextualSpacing/>
    </w:pPr>
  </w:style>
  <w:style w:type="table" w:styleId="TableGrid">
    <w:name w:val="Table Grid"/>
    <w:basedOn w:val="TableNormal"/>
    <w:uiPriority w:val="39"/>
    <w:rsid w:val="00FC7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entencingcouncil.org.uk/"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bbc.co.uk/news/uk-26465916" TargetMode="External"/><Relationship Id="rId11" Type="http://schemas.openxmlformats.org/officeDocument/2006/relationships/hyperlink" Target="https://www.theguardian.com/law" TargetMode="External"/><Relationship Id="rId12" Type="http://schemas.openxmlformats.org/officeDocument/2006/relationships/hyperlink" Target="https://www.independent.co.uk/topic/Law?CMP=ILC-refresh" TargetMode="External"/><Relationship Id="rId13" Type="http://schemas.openxmlformats.org/officeDocument/2006/relationships/hyperlink" Target="https://www.legalcheek.com/" TargetMode="External"/><Relationship Id="rId14" Type="http://schemas.openxmlformats.org/officeDocument/2006/relationships/hyperlink" Target="https://www.thelawyer.com/" TargetMode="External"/><Relationship Id="rId15" Type="http://schemas.openxmlformats.org/officeDocument/2006/relationships/hyperlink" Target="https://thesecretbarrister.com/" TargetMode="External"/><Relationship Id="rId16" Type="http://schemas.openxmlformats.org/officeDocument/2006/relationships/hyperlink" Target="https://www.lawgazette.co.uk/" TargetMode="External"/><Relationship Id="rId17" Type="http://schemas.openxmlformats.org/officeDocument/2006/relationships/hyperlink" Target="https://www.bbc.co.uk/programmes/b006tgy1/episodes/player" TargetMode="External"/><Relationship Id="rId18" Type="http://schemas.openxmlformats.org/officeDocument/2006/relationships/hyperlink" Target="https://serialpodcast.org/season-one" TargetMode="External"/><Relationship Id="rId19" Type="http://schemas.openxmlformats.org/officeDocument/2006/relationships/hyperlink" Target="https://podcasts.ox.ac.uk/series/rightsup-global-perspectives-human-rights-law"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artindiaza@btc.ac.uk" TargetMode="External"/><Relationship Id="rId7" Type="http://schemas.openxmlformats.org/officeDocument/2006/relationships/hyperlink" Target="mailto:chapling@btc.ac.uk" TargetMode="External"/><Relationship Id="rId8" Type="http://schemas.openxmlformats.org/officeDocument/2006/relationships/hyperlink" Target="mailto:nuttalll@bt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894</Words>
  <Characters>5102</Characters>
  <Application>Microsoft Macintosh Word</Application>
  <DocSecurity>0</DocSecurity>
  <Lines>42</Lines>
  <Paragraphs>11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The Rule of Law Paperback by Rt Hon Lord Bingham </vt:lpstr>
      <vt:lpstr>The Trial by Franz Kafka</vt:lpstr>
      <vt:lpstr>Recommended Listening</vt:lpstr>
      <vt:lpstr>‘Law in Action’ on https://www.bbc.co.uk/programmes/b006tgy1/episodes/player (ab</vt:lpstr>
      <vt:lpstr>‘Serial’ on https://serialpodcast.org/season-one (about crime)</vt:lpstr>
      <vt:lpstr>‘RightsUp’ on https://podcasts.ox.ac.uk/series/rightsup-global-perspectives-huma</vt:lpstr>
    </vt:vector>
  </TitlesOfParts>
  <Company>Bridgwater and Taunton College</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Nuttall</dc:creator>
  <cp:keywords/>
  <dc:description/>
  <cp:lastModifiedBy>Gill Coleman</cp:lastModifiedBy>
  <cp:revision>4</cp:revision>
  <dcterms:created xsi:type="dcterms:W3CDTF">2021-02-01T10:35:00Z</dcterms:created>
  <dcterms:modified xsi:type="dcterms:W3CDTF">2021-03-04T16:30:00Z</dcterms:modified>
</cp:coreProperties>
</file>