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0610" w14:textId="77777777" w:rsidR="00B038F1" w:rsidRDefault="00B038F1" w:rsidP="00B038F1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6CB3D2" wp14:editId="3A3B5575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1718D" w14:textId="77777777" w:rsidR="00B038F1" w:rsidRDefault="00B038F1" w:rsidP="00B038F1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1A5DEA9E" w14:textId="77777777" w:rsidR="00B038F1" w:rsidRDefault="00B038F1" w:rsidP="00B038F1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1FFE7250" w14:textId="79666879" w:rsidR="00B038F1" w:rsidRPr="002B0B48" w:rsidRDefault="00B038F1" w:rsidP="00B038F1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 xml:space="preserve">Physics </w:t>
      </w:r>
    </w:p>
    <w:p w14:paraId="7F742267" w14:textId="77777777" w:rsidR="00B038F1" w:rsidRDefault="00B038F1" w:rsidP="00B038F1">
      <w:pPr>
        <w:spacing w:line="276" w:lineRule="auto"/>
        <w:ind w:left="360" w:right="926"/>
        <w:rPr>
          <w:rFonts w:cstheme="minorHAnsi"/>
          <w:b/>
          <w:bCs/>
        </w:rPr>
      </w:pPr>
    </w:p>
    <w:p w14:paraId="15CDEC6C" w14:textId="759CE623" w:rsidR="002B0B48" w:rsidRDefault="00B038F1" w:rsidP="00B038F1">
      <w:pPr>
        <w:spacing w:line="276" w:lineRule="auto"/>
        <w:ind w:left="360" w:right="926"/>
        <w:rPr>
          <w:b/>
          <w:bCs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</w:rPr>
        <w:br/>
      </w:r>
      <w:r w:rsidR="00EC6015" w:rsidRPr="00B038F1">
        <w:rPr>
          <w:bCs/>
        </w:rPr>
        <w:t>Jill Gannon</w:t>
      </w:r>
      <w:r w:rsidR="00EC6015" w:rsidRPr="0C45C2B0">
        <w:rPr>
          <w:b/>
          <w:bCs/>
        </w:rPr>
        <w:t xml:space="preserve"> </w:t>
      </w:r>
      <w:hyperlink r:id="rId11">
        <w:r w:rsidR="00EC6015" w:rsidRPr="00B038F1">
          <w:rPr>
            <w:rStyle w:val="Hyperlink"/>
            <w:bCs/>
          </w:rPr>
          <w:t>gannonj@btc.ac.uk</w:t>
        </w:r>
      </w:hyperlink>
      <w:r w:rsidR="00EC6015" w:rsidRPr="0C45C2B0">
        <w:rPr>
          <w:b/>
          <w:bCs/>
        </w:rPr>
        <w:t xml:space="preserve"> </w:t>
      </w:r>
    </w:p>
    <w:bookmarkEnd w:id="0"/>
    <w:p w14:paraId="1F35C4E7" w14:textId="77777777" w:rsidR="00B038F1" w:rsidRDefault="00B038F1" w:rsidP="00B038F1">
      <w:pPr>
        <w:spacing w:line="276" w:lineRule="auto"/>
        <w:ind w:left="360" w:right="926"/>
        <w:rPr>
          <w:bCs/>
        </w:rPr>
      </w:pPr>
    </w:p>
    <w:p w14:paraId="6CCF92E1" w14:textId="77777777" w:rsidR="00B038F1" w:rsidRPr="00B038F1" w:rsidRDefault="00B038F1" w:rsidP="00B038F1">
      <w:pPr>
        <w:spacing w:line="276" w:lineRule="auto"/>
        <w:ind w:left="360" w:right="926"/>
        <w:rPr>
          <w:bCs/>
        </w:rPr>
      </w:pPr>
    </w:p>
    <w:p w14:paraId="2FC9CE5B" w14:textId="5132FB3A" w:rsidR="002B0B48" w:rsidRPr="00FC7C3E" w:rsidRDefault="002B0B48" w:rsidP="00B038F1">
      <w:pPr>
        <w:pStyle w:val="Default"/>
        <w:ind w:left="360" w:right="926"/>
        <w:rPr>
          <w:rFonts w:cstheme="minorBidi"/>
          <w:sz w:val="22"/>
          <w:szCs w:val="22"/>
        </w:rPr>
      </w:pPr>
      <w:r w:rsidRPr="5C1E2B16">
        <w:rPr>
          <w:rFonts w:cstheme="minorBidi"/>
          <w:b/>
          <w:bCs/>
          <w:sz w:val="22"/>
          <w:szCs w:val="22"/>
        </w:rPr>
        <w:t>Activity 1</w:t>
      </w:r>
      <w:r w:rsidR="00B038F1">
        <w:rPr>
          <w:rFonts w:cstheme="minorBidi"/>
          <w:bCs/>
          <w:sz w:val="22"/>
          <w:szCs w:val="22"/>
        </w:rPr>
        <w:t xml:space="preserve"> -</w:t>
      </w:r>
      <w:r w:rsidRPr="00B038F1">
        <w:rPr>
          <w:rFonts w:cstheme="minorBidi"/>
          <w:bCs/>
          <w:sz w:val="22"/>
          <w:szCs w:val="22"/>
        </w:rPr>
        <w:t xml:space="preserve"> </w:t>
      </w:r>
      <w:r w:rsidR="00B17449" w:rsidRPr="00B038F1">
        <w:rPr>
          <w:bCs/>
          <w:sz w:val="22"/>
          <w:szCs w:val="22"/>
        </w:rPr>
        <w:t>SI units</w:t>
      </w:r>
    </w:p>
    <w:p w14:paraId="722B2413" w14:textId="77777777" w:rsidR="00B17449" w:rsidRDefault="00B17449" w:rsidP="00B038F1">
      <w:pPr>
        <w:pStyle w:val="Default"/>
        <w:ind w:left="360" w:right="926"/>
        <w:rPr>
          <w:sz w:val="22"/>
          <w:szCs w:val="22"/>
        </w:rPr>
      </w:pPr>
    </w:p>
    <w:p w14:paraId="46676B94" w14:textId="77777777" w:rsidR="00B17449" w:rsidRDefault="00B17449" w:rsidP="00B038F1">
      <w:pPr>
        <w:pStyle w:val="Default"/>
        <w:ind w:left="360" w:right="926"/>
        <w:rPr>
          <w:sz w:val="22"/>
          <w:szCs w:val="22"/>
        </w:rPr>
      </w:pPr>
      <w:r w:rsidRPr="5C1E2B16">
        <w:rPr>
          <w:sz w:val="22"/>
          <w:szCs w:val="22"/>
        </w:rPr>
        <w:t>Many students find that Physics is a challenging but rewarding course, that develops their skills in practical work and mathematics as well as deepening their knowledge of the way the universe works.</w:t>
      </w:r>
    </w:p>
    <w:p w14:paraId="0896F512" w14:textId="4D843977" w:rsidR="00B17449" w:rsidRDefault="00B17449" w:rsidP="00B038F1">
      <w:pPr>
        <w:pStyle w:val="Default"/>
        <w:ind w:left="360" w:right="926"/>
        <w:rPr>
          <w:sz w:val="22"/>
          <w:szCs w:val="22"/>
        </w:rPr>
      </w:pPr>
      <w:r w:rsidRPr="5C1E2B16">
        <w:rPr>
          <w:sz w:val="22"/>
          <w:szCs w:val="22"/>
        </w:rPr>
        <w:t>Every measurement must have a size (</w:t>
      </w:r>
      <w:proofErr w:type="spellStart"/>
      <w:r w:rsidRPr="5C1E2B16">
        <w:rPr>
          <w:sz w:val="22"/>
          <w:szCs w:val="22"/>
        </w:rPr>
        <w:t>eg</w:t>
      </w:r>
      <w:proofErr w:type="spellEnd"/>
      <w:r w:rsidR="00B038F1">
        <w:rPr>
          <w:sz w:val="22"/>
          <w:szCs w:val="22"/>
        </w:rPr>
        <w:t>.</w:t>
      </w:r>
      <w:r w:rsidRPr="5C1E2B16">
        <w:rPr>
          <w:sz w:val="22"/>
          <w:szCs w:val="22"/>
        </w:rPr>
        <w:t xml:space="preserve"> 2.7) and a unit (</w:t>
      </w:r>
      <w:proofErr w:type="spellStart"/>
      <w:r w:rsidRPr="5C1E2B16">
        <w:rPr>
          <w:sz w:val="22"/>
          <w:szCs w:val="22"/>
        </w:rPr>
        <w:t>eg</w:t>
      </w:r>
      <w:proofErr w:type="spellEnd"/>
      <w:r w:rsidR="00B038F1">
        <w:rPr>
          <w:sz w:val="22"/>
          <w:szCs w:val="22"/>
        </w:rPr>
        <w:t>.</w:t>
      </w:r>
      <w:r w:rsidRPr="5C1E2B16">
        <w:rPr>
          <w:sz w:val="22"/>
          <w:szCs w:val="22"/>
        </w:rPr>
        <w:t xml:space="preserve"> metres or ºC). Sometimes, there are different units available for the same type of measurement. For example, ounces, pounds, kilograms, and tonnes are all used as units for mass. </w:t>
      </w:r>
    </w:p>
    <w:p w14:paraId="2BDCCBF8" w14:textId="77777777" w:rsidR="00B038F1" w:rsidRDefault="00B038F1" w:rsidP="00B038F1">
      <w:pPr>
        <w:pStyle w:val="Default"/>
        <w:ind w:left="360" w:right="926"/>
        <w:rPr>
          <w:sz w:val="22"/>
          <w:szCs w:val="22"/>
        </w:rPr>
      </w:pPr>
    </w:p>
    <w:p w14:paraId="22446106" w14:textId="77777777" w:rsidR="00B17449" w:rsidRDefault="00B17449" w:rsidP="00B038F1">
      <w:pPr>
        <w:pStyle w:val="Default"/>
        <w:ind w:left="360" w:right="926"/>
        <w:rPr>
          <w:sz w:val="22"/>
          <w:szCs w:val="22"/>
        </w:rPr>
      </w:pPr>
      <w:r w:rsidRPr="5C1E2B16">
        <w:rPr>
          <w:sz w:val="22"/>
          <w:szCs w:val="22"/>
        </w:rPr>
        <w:t xml:space="preserve">To reduce confusion and to help with conversion between different units, there is a standard system of units called the SI units which are used for most scientific purposes. </w:t>
      </w:r>
    </w:p>
    <w:p w14:paraId="649D6604" w14:textId="77777777" w:rsidR="00B038F1" w:rsidRDefault="00B038F1" w:rsidP="00B038F1">
      <w:pPr>
        <w:pStyle w:val="Default"/>
        <w:ind w:left="360" w:right="926"/>
        <w:rPr>
          <w:sz w:val="22"/>
          <w:szCs w:val="22"/>
        </w:rPr>
      </w:pPr>
    </w:p>
    <w:p w14:paraId="344AE079" w14:textId="77777777" w:rsidR="00B17449" w:rsidRDefault="00B17449" w:rsidP="00B038F1">
      <w:pPr>
        <w:pStyle w:val="Default"/>
        <w:ind w:left="360" w:right="926"/>
        <w:rPr>
          <w:sz w:val="22"/>
          <w:szCs w:val="22"/>
        </w:rPr>
      </w:pPr>
      <w:r w:rsidRPr="5C1E2B16">
        <w:rPr>
          <w:sz w:val="22"/>
          <w:szCs w:val="22"/>
        </w:rPr>
        <w:t xml:space="preserve">These units have all been defined by experiment so that the size of, say, a metre in the UK is the same as a metre in China. </w:t>
      </w:r>
    </w:p>
    <w:p w14:paraId="055F94DA" w14:textId="77777777" w:rsidR="00B038F1" w:rsidRDefault="00B038F1" w:rsidP="00B038F1">
      <w:pPr>
        <w:pStyle w:val="Default"/>
        <w:ind w:left="360" w:right="926"/>
        <w:rPr>
          <w:sz w:val="22"/>
          <w:szCs w:val="22"/>
        </w:rPr>
      </w:pPr>
    </w:p>
    <w:p w14:paraId="1F28D80A" w14:textId="1272FD7F" w:rsidR="001B0EAC" w:rsidRDefault="744CF4F9" w:rsidP="00B038F1">
      <w:pPr>
        <w:autoSpaceDE w:val="0"/>
        <w:autoSpaceDN w:val="0"/>
        <w:adjustRightInd w:val="0"/>
        <w:spacing w:after="0" w:line="240" w:lineRule="auto"/>
        <w:ind w:left="360" w:right="926"/>
      </w:pPr>
      <w:r>
        <w:t xml:space="preserve">SI </w:t>
      </w:r>
      <w:r w:rsidR="00B17449">
        <w:t>base units are:</w:t>
      </w:r>
    </w:p>
    <w:p w14:paraId="3EDE2A2A" w14:textId="77777777" w:rsidR="00B038F1" w:rsidRPr="001B0EAC" w:rsidRDefault="00B038F1" w:rsidP="00B038F1">
      <w:pPr>
        <w:autoSpaceDE w:val="0"/>
        <w:autoSpaceDN w:val="0"/>
        <w:adjustRightInd w:val="0"/>
        <w:spacing w:after="0" w:line="240" w:lineRule="auto"/>
        <w:ind w:left="360" w:right="926"/>
      </w:pPr>
    </w:p>
    <w:tbl>
      <w:tblPr>
        <w:tblStyle w:val="TableGrid"/>
        <w:tblW w:w="9058" w:type="dxa"/>
        <w:jc w:val="center"/>
        <w:tblLayout w:type="fixed"/>
        <w:tblLook w:val="0000" w:firstRow="0" w:lastRow="0" w:firstColumn="0" w:lastColumn="0" w:noHBand="0" w:noVBand="0"/>
      </w:tblPr>
      <w:tblGrid>
        <w:gridCol w:w="2385"/>
        <w:gridCol w:w="2379"/>
        <w:gridCol w:w="2169"/>
        <w:gridCol w:w="2125"/>
      </w:tblGrid>
      <w:tr w:rsidR="001B0EAC" w:rsidRPr="001B0EAC" w14:paraId="03DAAF25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7CF4B3CC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C1E2B16">
              <w:rPr>
                <w:rFonts w:ascii="Calibri" w:hAnsi="Calibri" w:cs="Calibri"/>
                <w:b/>
                <w:bCs/>
                <w:color w:val="000000" w:themeColor="text1"/>
              </w:rPr>
              <w:t xml:space="preserve">Physical quantity </w:t>
            </w:r>
          </w:p>
        </w:tc>
        <w:tc>
          <w:tcPr>
            <w:tcW w:w="2379" w:type="dxa"/>
            <w:vAlign w:val="center"/>
          </w:tcPr>
          <w:p w14:paraId="52A293D7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b/>
                <w:bCs/>
                <w:color w:val="000000" w:themeColor="text1"/>
              </w:rPr>
              <w:t xml:space="preserve">Usual quantity symbol </w:t>
            </w:r>
          </w:p>
        </w:tc>
        <w:tc>
          <w:tcPr>
            <w:tcW w:w="2169" w:type="dxa"/>
            <w:vAlign w:val="center"/>
          </w:tcPr>
          <w:p w14:paraId="420E8D53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b/>
                <w:bCs/>
                <w:color w:val="000000" w:themeColor="text1"/>
              </w:rPr>
              <w:t xml:space="preserve">Unit </w:t>
            </w:r>
          </w:p>
        </w:tc>
        <w:tc>
          <w:tcPr>
            <w:tcW w:w="2125" w:type="dxa"/>
            <w:vAlign w:val="center"/>
          </w:tcPr>
          <w:p w14:paraId="43508A69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b/>
                <w:bCs/>
                <w:color w:val="000000" w:themeColor="text1"/>
              </w:rPr>
              <w:t xml:space="preserve">Abbreviation </w:t>
            </w:r>
          </w:p>
        </w:tc>
      </w:tr>
      <w:tr w:rsidR="001B0EAC" w:rsidRPr="001B0EAC" w14:paraId="2660EC3C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777DDF7A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mass </w:t>
            </w:r>
          </w:p>
        </w:tc>
        <w:tc>
          <w:tcPr>
            <w:tcW w:w="2379" w:type="dxa"/>
            <w:vAlign w:val="center"/>
          </w:tcPr>
          <w:p w14:paraId="32F33EA3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i/>
                <w:iCs/>
                <w:color w:val="000000" w:themeColor="text1"/>
              </w:rPr>
              <w:t xml:space="preserve">m </w:t>
            </w:r>
          </w:p>
        </w:tc>
        <w:tc>
          <w:tcPr>
            <w:tcW w:w="2169" w:type="dxa"/>
            <w:vAlign w:val="center"/>
          </w:tcPr>
          <w:p w14:paraId="38B6BBAC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kilogram </w:t>
            </w:r>
          </w:p>
        </w:tc>
        <w:tc>
          <w:tcPr>
            <w:tcW w:w="2125" w:type="dxa"/>
            <w:vAlign w:val="center"/>
          </w:tcPr>
          <w:p w14:paraId="554A81C3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kg </w:t>
            </w:r>
          </w:p>
        </w:tc>
      </w:tr>
      <w:tr w:rsidR="001B0EAC" w:rsidRPr="001B0EAC" w14:paraId="174AE53C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6F537DD4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length </w:t>
            </w:r>
          </w:p>
        </w:tc>
        <w:tc>
          <w:tcPr>
            <w:tcW w:w="2379" w:type="dxa"/>
            <w:vAlign w:val="center"/>
          </w:tcPr>
          <w:p w14:paraId="710F2B85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i/>
                <w:iCs/>
                <w:color w:val="000000" w:themeColor="text1"/>
              </w:rPr>
              <w:t xml:space="preserve">l or x </w:t>
            </w:r>
          </w:p>
        </w:tc>
        <w:tc>
          <w:tcPr>
            <w:tcW w:w="2169" w:type="dxa"/>
            <w:vAlign w:val="center"/>
          </w:tcPr>
          <w:p w14:paraId="6E0570BE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metre </w:t>
            </w:r>
          </w:p>
        </w:tc>
        <w:tc>
          <w:tcPr>
            <w:tcW w:w="2125" w:type="dxa"/>
            <w:vAlign w:val="center"/>
          </w:tcPr>
          <w:p w14:paraId="61C32AB9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m </w:t>
            </w:r>
          </w:p>
        </w:tc>
      </w:tr>
      <w:tr w:rsidR="001B0EAC" w:rsidRPr="001B0EAC" w14:paraId="528874E8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2F48E319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time </w:t>
            </w:r>
          </w:p>
        </w:tc>
        <w:tc>
          <w:tcPr>
            <w:tcW w:w="2379" w:type="dxa"/>
            <w:vAlign w:val="center"/>
          </w:tcPr>
          <w:p w14:paraId="1A3D07AE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i/>
                <w:iCs/>
                <w:color w:val="000000" w:themeColor="text1"/>
              </w:rPr>
              <w:t xml:space="preserve">t </w:t>
            </w:r>
          </w:p>
        </w:tc>
        <w:tc>
          <w:tcPr>
            <w:tcW w:w="2169" w:type="dxa"/>
            <w:vAlign w:val="center"/>
          </w:tcPr>
          <w:p w14:paraId="325C70A2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second </w:t>
            </w:r>
          </w:p>
        </w:tc>
        <w:tc>
          <w:tcPr>
            <w:tcW w:w="2125" w:type="dxa"/>
            <w:vAlign w:val="center"/>
          </w:tcPr>
          <w:p w14:paraId="1F59C933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s </w:t>
            </w:r>
          </w:p>
        </w:tc>
      </w:tr>
      <w:tr w:rsidR="001B0EAC" w:rsidRPr="001B0EAC" w14:paraId="19022A16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57F9B7C7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electric current </w:t>
            </w:r>
          </w:p>
        </w:tc>
        <w:tc>
          <w:tcPr>
            <w:tcW w:w="2379" w:type="dxa"/>
            <w:vAlign w:val="center"/>
          </w:tcPr>
          <w:p w14:paraId="220C42C8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i/>
                <w:iCs/>
                <w:color w:val="000000" w:themeColor="text1"/>
              </w:rPr>
              <w:t xml:space="preserve">I </w:t>
            </w:r>
          </w:p>
        </w:tc>
        <w:tc>
          <w:tcPr>
            <w:tcW w:w="2169" w:type="dxa"/>
            <w:vAlign w:val="center"/>
          </w:tcPr>
          <w:p w14:paraId="4B6AC54D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ampere </w:t>
            </w:r>
          </w:p>
        </w:tc>
        <w:tc>
          <w:tcPr>
            <w:tcW w:w="2125" w:type="dxa"/>
            <w:vAlign w:val="center"/>
          </w:tcPr>
          <w:p w14:paraId="5A200239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A </w:t>
            </w:r>
          </w:p>
        </w:tc>
      </w:tr>
      <w:tr w:rsidR="001B0EAC" w:rsidRPr="001B0EAC" w14:paraId="72DFC480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03155E9E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temperature </w:t>
            </w:r>
          </w:p>
        </w:tc>
        <w:tc>
          <w:tcPr>
            <w:tcW w:w="2379" w:type="dxa"/>
            <w:vAlign w:val="center"/>
          </w:tcPr>
          <w:p w14:paraId="65DB97F5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i/>
                <w:iCs/>
                <w:color w:val="000000" w:themeColor="text1"/>
              </w:rPr>
              <w:t xml:space="preserve">T </w:t>
            </w:r>
          </w:p>
        </w:tc>
        <w:tc>
          <w:tcPr>
            <w:tcW w:w="2169" w:type="dxa"/>
            <w:vAlign w:val="center"/>
          </w:tcPr>
          <w:p w14:paraId="34617390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kelvin </w:t>
            </w:r>
          </w:p>
        </w:tc>
        <w:tc>
          <w:tcPr>
            <w:tcW w:w="2125" w:type="dxa"/>
            <w:vAlign w:val="center"/>
          </w:tcPr>
          <w:p w14:paraId="199B38D3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K </w:t>
            </w:r>
          </w:p>
        </w:tc>
      </w:tr>
      <w:tr w:rsidR="687AE421" w14:paraId="2EF0342A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55D88C8B" w14:textId="59B06D16" w:rsidR="2497AE6D" w:rsidRDefault="2497AE6D" w:rsidP="00B038F1">
            <w:pPr>
              <w:ind w:left="63" w:right="123"/>
              <w:jc w:val="center"/>
            </w:pPr>
            <w:r w:rsidRPr="687AE421">
              <w:rPr>
                <w:rFonts w:ascii="Calibri" w:eastAsia="Calibri" w:hAnsi="Calibri" w:cs="Calibri"/>
              </w:rPr>
              <w:t xml:space="preserve">Charge  </w:t>
            </w:r>
          </w:p>
        </w:tc>
        <w:tc>
          <w:tcPr>
            <w:tcW w:w="2379" w:type="dxa"/>
            <w:vAlign w:val="center"/>
          </w:tcPr>
          <w:p w14:paraId="451FED54" w14:textId="2009E4A3" w:rsidR="2497AE6D" w:rsidRDefault="2497AE6D" w:rsidP="00B038F1">
            <w:pPr>
              <w:ind w:left="24" w:right="71"/>
              <w:jc w:val="center"/>
            </w:pPr>
            <w:r w:rsidRPr="687AE421">
              <w:rPr>
                <w:rFonts w:ascii="Calibri" w:eastAsia="Calibri" w:hAnsi="Calibri" w:cs="Calibri"/>
              </w:rPr>
              <w:t>Q</w:t>
            </w:r>
          </w:p>
        </w:tc>
        <w:tc>
          <w:tcPr>
            <w:tcW w:w="2169" w:type="dxa"/>
            <w:vAlign w:val="center"/>
          </w:tcPr>
          <w:p w14:paraId="371AE650" w14:textId="4990FEF1" w:rsidR="2497AE6D" w:rsidRDefault="2497AE6D" w:rsidP="00B038F1">
            <w:pPr>
              <w:ind w:right="77"/>
              <w:jc w:val="center"/>
            </w:pPr>
            <w:r w:rsidRPr="687AE421">
              <w:rPr>
                <w:rFonts w:ascii="Calibri" w:eastAsia="Calibri" w:hAnsi="Calibri" w:cs="Calibri"/>
              </w:rPr>
              <w:t>Coulomb</w:t>
            </w:r>
          </w:p>
        </w:tc>
        <w:tc>
          <w:tcPr>
            <w:tcW w:w="2125" w:type="dxa"/>
            <w:vAlign w:val="center"/>
          </w:tcPr>
          <w:p w14:paraId="0879E67A" w14:textId="1E16259F" w:rsidR="2497AE6D" w:rsidRDefault="2497AE6D" w:rsidP="00B038F1">
            <w:pPr>
              <w:ind w:right="51"/>
              <w:jc w:val="center"/>
            </w:pPr>
            <w:r w:rsidRPr="687AE421">
              <w:rPr>
                <w:rFonts w:ascii="Calibri" w:eastAsia="Calibri" w:hAnsi="Calibri" w:cs="Calibri"/>
              </w:rPr>
              <w:t>C</w:t>
            </w:r>
          </w:p>
        </w:tc>
      </w:tr>
      <w:tr w:rsidR="001B0EAC" w:rsidRPr="001B0EAC" w14:paraId="0DFF5108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0D825824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amount of substance </w:t>
            </w:r>
          </w:p>
        </w:tc>
        <w:tc>
          <w:tcPr>
            <w:tcW w:w="2379" w:type="dxa"/>
            <w:vAlign w:val="center"/>
          </w:tcPr>
          <w:p w14:paraId="5C7C1772" w14:textId="77777777" w:rsidR="001B0EAC" w:rsidRPr="001B0EAC" w:rsidRDefault="287CE31B" w:rsidP="00B038F1">
            <w:pPr>
              <w:autoSpaceDE w:val="0"/>
              <w:autoSpaceDN w:val="0"/>
              <w:adjustRightInd w:val="0"/>
              <w:ind w:left="24" w:right="71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i/>
                <w:iCs/>
                <w:color w:val="000000" w:themeColor="text1"/>
              </w:rPr>
              <w:t xml:space="preserve">N </w:t>
            </w:r>
          </w:p>
        </w:tc>
        <w:tc>
          <w:tcPr>
            <w:tcW w:w="2169" w:type="dxa"/>
            <w:vAlign w:val="center"/>
          </w:tcPr>
          <w:p w14:paraId="1F9C5D5D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77"/>
              <w:jc w:val="center"/>
              <w:rPr>
                <w:rFonts w:ascii="Calibri" w:hAnsi="Calibri" w:cs="Calibri"/>
                <w:color w:val="000000"/>
              </w:rPr>
            </w:pPr>
            <w:r w:rsidRPr="5C1E2B16">
              <w:rPr>
                <w:rFonts w:ascii="Calibri" w:hAnsi="Calibri" w:cs="Calibri"/>
                <w:color w:val="000000" w:themeColor="text1"/>
              </w:rPr>
              <w:t xml:space="preserve">mole </w:t>
            </w:r>
          </w:p>
        </w:tc>
        <w:tc>
          <w:tcPr>
            <w:tcW w:w="2125" w:type="dxa"/>
            <w:vAlign w:val="center"/>
          </w:tcPr>
          <w:p w14:paraId="4CB6704E" w14:textId="77777777" w:rsidR="001B0EAC" w:rsidRPr="001B0EAC" w:rsidRDefault="287CE31B" w:rsidP="00B038F1">
            <w:pPr>
              <w:autoSpaceDE w:val="0"/>
              <w:autoSpaceDN w:val="0"/>
              <w:adjustRightInd w:val="0"/>
              <w:ind w:right="5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5C1E2B16">
              <w:rPr>
                <w:rFonts w:ascii="Calibri" w:hAnsi="Calibri" w:cs="Calibri"/>
                <w:color w:val="000000" w:themeColor="text1"/>
              </w:rPr>
              <w:t>mol</w:t>
            </w:r>
            <w:proofErr w:type="spellEnd"/>
            <w:r w:rsidRPr="5C1E2B16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B0EAC" w:rsidRPr="001B0EAC" w14:paraId="7ACC7312" w14:textId="77777777" w:rsidTr="00B038F1">
        <w:trPr>
          <w:trHeight w:val="120"/>
          <w:jc w:val="center"/>
        </w:trPr>
        <w:tc>
          <w:tcPr>
            <w:tcW w:w="2385" w:type="dxa"/>
            <w:vAlign w:val="center"/>
          </w:tcPr>
          <w:p w14:paraId="16D45A94" w14:textId="3E8F8682" w:rsidR="001B0EAC" w:rsidRPr="001B0EAC" w:rsidRDefault="1B53D071" w:rsidP="00B038F1">
            <w:pPr>
              <w:autoSpaceDE w:val="0"/>
              <w:autoSpaceDN w:val="0"/>
              <w:adjustRightInd w:val="0"/>
              <w:ind w:left="63" w:right="123"/>
              <w:jc w:val="center"/>
              <w:rPr>
                <w:rFonts w:ascii="Calibri" w:eastAsia="Calibri" w:hAnsi="Calibri" w:cs="Calibri"/>
              </w:rPr>
            </w:pPr>
            <w:r w:rsidRPr="687AE421">
              <w:rPr>
                <w:rFonts w:ascii="Calibri" w:eastAsia="Calibri" w:hAnsi="Calibri" w:cs="Calibri"/>
              </w:rPr>
              <w:t xml:space="preserve">Energy  </w:t>
            </w:r>
          </w:p>
        </w:tc>
        <w:tc>
          <w:tcPr>
            <w:tcW w:w="2379" w:type="dxa"/>
            <w:vAlign w:val="center"/>
          </w:tcPr>
          <w:p w14:paraId="6BA39BDB" w14:textId="48709757" w:rsidR="001B0EAC" w:rsidRPr="001B0EAC" w:rsidRDefault="1B53D071" w:rsidP="00B038F1">
            <w:pPr>
              <w:autoSpaceDE w:val="0"/>
              <w:autoSpaceDN w:val="0"/>
              <w:adjustRightInd w:val="0"/>
              <w:ind w:left="24" w:right="71"/>
              <w:jc w:val="center"/>
            </w:pPr>
            <w:r w:rsidRPr="687AE421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169" w:type="dxa"/>
            <w:vAlign w:val="center"/>
          </w:tcPr>
          <w:p w14:paraId="7E9F1452" w14:textId="76A7100A" w:rsidR="001B0EAC" w:rsidRPr="001B0EAC" w:rsidRDefault="1B53D071" w:rsidP="00B038F1">
            <w:pPr>
              <w:autoSpaceDE w:val="0"/>
              <w:autoSpaceDN w:val="0"/>
              <w:adjustRightInd w:val="0"/>
              <w:ind w:right="77"/>
              <w:jc w:val="center"/>
            </w:pPr>
            <w:r w:rsidRPr="687AE421">
              <w:rPr>
                <w:rFonts w:ascii="Calibri" w:eastAsia="Calibri" w:hAnsi="Calibri" w:cs="Calibri"/>
              </w:rPr>
              <w:t>Joule</w:t>
            </w:r>
          </w:p>
        </w:tc>
        <w:tc>
          <w:tcPr>
            <w:tcW w:w="2125" w:type="dxa"/>
            <w:vAlign w:val="center"/>
          </w:tcPr>
          <w:p w14:paraId="37DB800E" w14:textId="795AF749" w:rsidR="001B0EAC" w:rsidRPr="001B0EAC" w:rsidRDefault="1B53D071" w:rsidP="00B038F1">
            <w:pPr>
              <w:autoSpaceDE w:val="0"/>
              <w:autoSpaceDN w:val="0"/>
              <w:adjustRightInd w:val="0"/>
              <w:ind w:right="51"/>
              <w:jc w:val="center"/>
            </w:pPr>
            <w:r w:rsidRPr="687AE421">
              <w:rPr>
                <w:rFonts w:ascii="Calibri" w:eastAsia="Calibri" w:hAnsi="Calibri" w:cs="Calibri"/>
              </w:rPr>
              <w:t>J</w:t>
            </w:r>
          </w:p>
        </w:tc>
      </w:tr>
    </w:tbl>
    <w:p w14:paraId="6C046539" w14:textId="77777777" w:rsidR="00B038F1" w:rsidRDefault="00B038F1" w:rsidP="00B038F1">
      <w:pPr>
        <w:ind w:left="360" w:right="926"/>
        <w:rPr>
          <w:rFonts w:eastAsiaTheme="minorEastAsia"/>
        </w:rPr>
      </w:pPr>
    </w:p>
    <w:p w14:paraId="7FAC1EFC" w14:textId="77777777" w:rsidR="00B038F1" w:rsidRDefault="00B038F1" w:rsidP="00B038F1">
      <w:pPr>
        <w:ind w:left="360" w:right="926"/>
        <w:rPr>
          <w:rFonts w:eastAsiaTheme="minorEastAsia"/>
        </w:rPr>
      </w:pPr>
    </w:p>
    <w:p w14:paraId="092D9D51" w14:textId="77777777" w:rsidR="00B038F1" w:rsidRDefault="00B038F1" w:rsidP="00B038F1">
      <w:pPr>
        <w:ind w:left="360" w:right="926"/>
        <w:rPr>
          <w:rFonts w:eastAsiaTheme="minorEastAsia"/>
        </w:rPr>
      </w:pPr>
    </w:p>
    <w:p w14:paraId="35F8D1F7" w14:textId="77777777" w:rsidR="00B038F1" w:rsidRDefault="00B038F1" w:rsidP="00B038F1">
      <w:pPr>
        <w:ind w:left="360" w:right="926"/>
        <w:rPr>
          <w:rFonts w:eastAsiaTheme="minorEastAsia"/>
        </w:rPr>
      </w:pPr>
    </w:p>
    <w:p w14:paraId="259BCAA5" w14:textId="77777777" w:rsidR="00B038F1" w:rsidRDefault="00B038F1" w:rsidP="00B038F1">
      <w:pPr>
        <w:ind w:left="360" w:right="926"/>
        <w:rPr>
          <w:rFonts w:eastAsiaTheme="minorEastAsia"/>
        </w:rPr>
      </w:pPr>
    </w:p>
    <w:p w14:paraId="64B9F494" w14:textId="77777777" w:rsidR="00B038F1" w:rsidRDefault="00B038F1" w:rsidP="00B038F1">
      <w:pPr>
        <w:ind w:left="360" w:right="926"/>
        <w:rPr>
          <w:rFonts w:eastAsiaTheme="minorEastAsia"/>
        </w:rPr>
      </w:pPr>
    </w:p>
    <w:p w14:paraId="4A2F2376" w14:textId="1A1C90A8" w:rsidR="76E0C28B" w:rsidRDefault="76E0C28B" w:rsidP="00B038F1">
      <w:pPr>
        <w:ind w:left="360" w:right="926"/>
        <w:rPr>
          <w:rFonts w:eastAsiaTheme="minorEastAsia"/>
        </w:rPr>
      </w:pPr>
      <w:r w:rsidRPr="687AE421">
        <w:rPr>
          <w:rFonts w:eastAsiaTheme="minorEastAsia"/>
        </w:rPr>
        <w:t xml:space="preserve">Some common non-SI units that you will encounter during </w:t>
      </w:r>
      <w:r w:rsidR="00B038F1">
        <w:rPr>
          <w:rFonts w:eastAsiaTheme="minorEastAsia"/>
        </w:rPr>
        <w:t>Physics:</w:t>
      </w:r>
    </w:p>
    <w:tbl>
      <w:tblPr>
        <w:tblStyle w:val="TableGrid"/>
        <w:tblW w:w="9270" w:type="dxa"/>
        <w:tblInd w:w="350" w:type="dxa"/>
        <w:tblLayout w:type="fixed"/>
        <w:tblLook w:val="06A0" w:firstRow="1" w:lastRow="0" w:firstColumn="1" w:lastColumn="0" w:noHBand="1" w:noVBand="1"/>
      </w:tblPr>
      <w:tblGrid>
        <w:gridCol w:w="1710"/>
        <w:gridCol w:w="1980"/>
        <w:gridCol w:w="1980"/>
        <w:gridCol w:w="1620"/>
        <w:gridCol w:w="1980"/>
      </w:tblGrid>
      <w:tr w:rsidR="00B038F1" w14:paraId="4A1CB5BC" w14:textId="77777777" w:rsidTr="00B038F1">
        <w:trPr>
          <w:trHeight w:val="300"/>
        </w:trPr>
        <w:tc>
          <w:tcPr>
            <w:tcW w:w="1710" w:type="dxa"/>
          </w:tcPr>
          <w:p w14:paraId="2C6AA437" w14:textId="5003D44E" w:rsidR="67383D96" w:rsidRPr="00B038F1" w:rsidRDefault="67383D96" w:rsidP="00B038F1">
            <w:pPr>
              <w:rPr>
                <w:rFonts w:eastAsiaTheme="minorEastAsia"/>
                <w:b/>
              </w:rPr>
            </w:pPr>
            <w:r w:rsidRPr="00B038F1">
              <w:rPr>
                <w:rFonts w:eastAsiaTheme="minorEastAsia"/>
                <w:b/>
              </w:rPr>
              <w:t>Quantity</w:t>
            </w:r>
          </w:p>
        </w:tc>
        <w:tc>
          <w:tcPr>
            <w:tcW w:w="1980" w:type="dxa"/>
          </w:tcPr>
          <w:p w14:paraId="22E69296" w14:textId="54E64543" w:rsidR="687AE421" w:rsidRPr="00B038F1" w:rsidRDefault="67383D96" w:rsidP="00B038F1">
            <w:pPr>
              <w:ind w:left="61" w:right="107"/>
              <w:rPr>
                <w:rFonts w:eastAsiaTheme="minorEastAsia"/>
                <w:b/>
              </w:rPr>
            </w:pPr>
            <w:r w:rsidRPr="00B038F1">
              <w:rPr>
                <w:rFonts w:eastAsiaTheme="minorEastAsia"/>
                <w:b/>
              </w:rPr>
              <w:t>Quantity Symbol</w:t>
            </w:r>
          </w:p>
        </w:tc>
        <w:tc>
          <w:tcPr>
            <w:tcW w:w="1980" w:type="dxa"/>
          </w:tcPr>
          <w:p w14:paraId="0AC73D15" w14:textId="221A8BA8" w:rsidR="67383D96" w:rsidRPr="00B038F1" w:rsidRDefault="67383D96" w:rsidP="00B038F1">
            <w:pPr>
              <w:ind w:left="40" w:right="37"/>
              <w:rPr>
                <w:rFonts w:eastAsiaTheme="minorEastAsia"/>
                <w:b/>
              </w:rPr>
            </w:pPr>
            <w:r w:rsidRPr="00B038F1">
              <w:rPr>
                <w:rFonts w:eastAsiaTheme="minorEastAsia"/>
                <w:b/>
              </w:rPr>
              <w:t>Alternative Unit</w:t>
            </w:r>
          </w:p>
        </w:tc>
        <w:tc>
          <w:tcPr>
            <w:tcW w:w="1620" w:type="dxa"/>
          </w:tcPr>
          <w:p w14:paraId="7D88F6EA" w14:textId="34C049C6" w:rsidR="67383D96" w:rsidRPr="00B038F1" w:rsidRDefault="67383D96" w:rsidP="00B038F1">
            <w:pPr>
              <w:ind w:left="100" w:right="58"/>
              <w:rPr>
                <w:rFonts w:eastAsiaTheme="minorEastAsia"/>
                <w:b/>
              </w:rPr>
            </w:pPr>
            <w:r w:rsidRPr="00B038F1">
              <w:rPr>
                <w:rFonts w:eastAsiaTheme="minorEastAsia"/>
                <w:b/>
              </w:rPr>
              <w:t>Unit Symbol</w:t>
            </w:r>
          </w:p>
        </w:tc>
        <w:tc>
          <w:tcPr>
            <w:tcW w:w="1980" w:type="dxa"/>
          </w:tcPr>
          <w:p w14:paraId="6AABA73B" w14:textId="05A38925" w:rsidR="67383D96" w:rsidRPr="00B038F1" w:rsidRDefault="67383D96" w:rsidP="00B038F1">
            <w:pPr>
              <w:ind w:right="66"/>
              <w:rPr>
                <w:rFonts w:eastAsiaTheme="minorEastAsia"/>
                <w:b/>
              </w:rPr>
            </w:pPr>
            <w:r w:rsidRPr="00B038F1">
              <w:rPr>
                <w:rFonts w:eastAsiaTheme="minorEastAsia"/>
                <w:b/>
              </w:rPr>
              <w:t>Value in SI Units</w:t>
            </w:r>
          </w:p>
        </w:tc>
      </w:tr>
      <w:tr w:rsidR="00B038F1" w14:paraId="5E4EA662" w14:textId="77777777" w:rsidTr="00B038F1">
        <w:tc>
          <w:tcPr>
            <w:tcW w:w="1710" w:type="dxa"/>
          </w:tcPr>
          <w:p w14:paraId="50CE5B90" w14:textId="3F471F2F" w:rsidR="67383D96" w:rsidRDefault="67383D96" w:rsidP="00B038F1">
            <w:pPr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Energy</w:t>
            </w:r>
          </w:p>
        </w:tc>
        <w:tc>
          <w:tcPr>
            <w:tcW w:w="1980" w:type="dxa"/>
          </w:tcPr>
          <w:p w14:paraId="45929900" w14:textId="3906D82E" w:rsidR="67383D96" w:rsidRDefault="67383D96" w:rsidP="00B038F1">
            <w:pPr>
              <w:ind w:left="61" w:right="10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E</w:t>
            </w:r>
          </w:p>
        </w:tc>
        <w:tc>
          <w:tcPr>
            <w:tcW w:w="1980" w:type="dxa"/>
          </w:tcPr>
          <w:p w14:paraId="47F211A5" w14:textId="3EDC29FA" w:rsidR="67383D96" w:rsidRDefault="67383D96" w:rsidP="00B038F1">
            <w:pPr>
              <w:ind w:left="40" w:right="3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electron volt</w:t>
            </w:r>
          </w:p>
        </w:tc>
        <w:tc>
          <w:tcPr>
            <w:tcW w:w="1620" w:type="dxa"/>
          </w:tcPr>
          <w:p w14:paraId="4764D58A" w14:textId="25049701" w:rsidR="67383D96" w:rsidRDefault="67383D96" w:rsidP="00B038F1">
            <w:pPr>
              <w:ind w:left="100" w:right="58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eV</w:t>
            </w:r>
          </w:p>
        </w:tc>
        <w:tc>
          <w:tcPr>
            <w:tcW w:w="1980" w:type="dxa"/>
          </w:tcPr>
          <w:p w14:paraId="12B4E625" w14:textId="474638E3" w:rsidR="67383D96" w:rsidRDefault="67383D96" w:rsidP="00B038F1">
            <w:pPr>
              <w:ind w:right="66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1.6 × 10</w:t>
            </w:r>
            <w:r w:rsidRPr="687AE421">
              <w:rPr>
                <w:rFonts w:eastAsiaTheme="minorEastAsia"/>
                <w:vertAlign w:val="superscript"/>
              </w:rPr>
              <w:t>-19</w:t>
            </w:r>
            <w:r w:rsidRPr="687AE421">
              <w:rPr>
                <w:rFonts w:eastAsiaTheme="minorEastAsia"/>
              </w:rPr>
              <w:t>J</w:t>
            </w:r>
          </w:p>
        </w:tc>
      </w:tr>
      <w:tr w:rsidR="00B038F1" w14:paraId="55AE1D84" w14:textId="77777777" w:rsidTr="00B038F1">
        <w:tc>
          <w:tcPr>
            <w:tcW w:w="1710" w:type="dxa"/>
          </w:tcPr>
          <w:p w14:paraId="1B1A8A9E" w14:textId="431E741B" w:rsidR="67383D96" w:rsidRDefault="67383D96" w:rsidP="00B038F1">
            <w:pPr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Charge</w:t>
            </w:r>
          </w:p>
        </w:tc>
        <w:tc>
          <w:tcPr>
            <w:tcW w:w="1980" w:type="dxa"/>
          </w:tcPr>
          <w:p w14:paraId="577172BE" w14:textId="477D0924" w:rsidR="67383D96" w:rsidRDefault="67383D96" w:rsidP="00B038F1">
            <w:pPr>
              <w:ind w:left="61" w:right="10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Q</w:t>
            </w:r>
          </w:p>
        </w:tc>
        <w:tc>
          <w:tcPr>
            <w:tcW w:w="1980" w:type="dxa"/>
          </w:tcPr>
          <w:p w14:paraId="61C7195B" w14:textId="6A4B90C0" w:rsidR="67383D96" w:rsidRDefault="67383D96" w:rsidP="00B038F1">
            <w:pPr>
              <w:ind w:left="40" w:right="3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charge on electron</w:t>
            </w:r>
          </w:p>
        </w:tc>
        <w:tc>
          <w:tcPr>
            <w:tcW w:w="1620" w:type="dxa"/>
          </w:tcPr>
          <w:p w14:paraId="037F076C" w14:textId="549A748E" w:rsidR="67383D96" w:rsidRDefault="67383D96" w:rsidP="00B038F1">
            <w:pPr>
              <w:ind w:left="100" w:right="58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e</w:t>
            </w:r>
          </w:p>
        </w:tc>
        <w:tc>
          <w:tcPr>
            <w:tcW w:w="1980" w:type="dxa"/>
          </w:tcPr>
          <w:p w14:paraId="68DCC414" w14:textId="7238C093" w:rsidR="67383D96" w:rsidRDefault="67383D96" w:rsidP="00B038F1">
            <w:pPr>
              <w:ind w:right="66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1.6 × 10</w:t>
            </w:r>
            <w:r w:rsidRPr="687AE421">
              <w:rPr>
                <w:rFonts w:eastAsiaTheme="minorEastAsia"/>
                <w:vertAlign w:val="superscript"/>
              </w:rPr>
              <w:t>-19</w:t>
            </w:r>
            <w:r w:rsidRPr="687AE421">
              <w:rPr>
                <w:rFonts w:eastAsiaTheme="minorEastAsia"/>
              </w:rPr>
              <w:t>C</w:t>
            </w:r>
          </w:p>
        </w:tc>
      </w:tr>
      <w:tr w:rsidR="00B038F1" w14:paraId="1C785B2F" w14:textId="77777777" w:rsidTr="00B038F1">
        <w:tc>
          <w:tcPr>
            <w:tcW w:w="1710" w:type="dxa"/>
          </w:tcPr>
          <w:p w14:paraId="39359FA5" w14:textId="4C38706D" w:rsidR="67383D96" w:rsidRDefault="67383D96" w:rsidP="00B038F1">
            <w:pPr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Mass</w:t>
            </w:r>
          </w:p>
        </w:tc>
        <w:tc>
          <w:tcPr>
            <w:tcW w:w="1980" w:type="dxa"/>
          </w:tcPr>
          <w:p w14:paraId="58B33013" w14:textId="29528572" w:rsidR="67383D96" w:rsidRDefault="67383D96" w:rsidP="00B038F1">
            <w:pPr>
              <w:ind w:left="61" w:right="10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m</w:t>
            </w:r>
          </w:p>
        </w:tc>
        <w:tc>
          <w:tcPr>
            <w:tcW w:w="1980" w:type="dxa"/>
          </w:tcPr>
          <w:p w14:paraId="2ABA0B97" w14:textId="7ACC624E" w:rsidR="67383D96" w:rsidRDefault="67383D96" w:rsidP="00B038F1">
            <w:pPr>
              <w:ind w:left="40" w:right="3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atomic mass unit</w:t>
            </w:r>
          </w:p>
        </w:tc>
        <w:tc>
          <w:tcPr>
            <w:tcW w:w="1620" w:type="dxa"/>
          </w:tcPr>
          <w:p w14:paraId="04C116EE" w14:textId="4145EAFB" w:rsidR="67383D96" w:rsidRDefault="67383D96" w:rsidP="00B038F1">
            <w:pPr>
              <w:ind w:left="100" w:right="58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u</w:t>
            </w:r>
          </w:p>
        </w:tc>
        <w:tc>
          <w:tcPr>
            <w:tcW w:w="1980" w:type="dxa"/>
          </w:tcPr>
          <w:p w14:paraId="4178F9DE" w14:textId="6F860806" w:rsidR="67383D96" w:rsidRDefault="67383D96" w:rsidP="00B038F1">
            <w:pPr>
              <w:ind w:right="66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1.67 × 10</w:t>
            </w:r>
            <w:r w:rsidRPr="687AE421">
              <w:rPr>
                <w:rFonts w:eastAsiaTheme="minorEastAsia"/>
                <w:vertAlign w:val="superscript"/>
              </w:rPr>
              <w:t>-27</w:t>
            </w:r>
            <w:r w:rsidRPr="687AE421">
              <w:rPr>
                <w:rFonts w:eastAsiaTheme="minorEastAsia"/>
              </w:rPr>
              <w:t>Kg</w:t>
            </w:r>
          </w:p>
        </w:tc>
      </w:tr>
      <w:tr w:rsidR="00B038F1" w14:paraId="6008B853" w14:textId="77777777" w:rsidTr="00B038F1">
        <w:tc>
          <w:tcPr>
            <w:tcW w:w="1710" w:type="dxa"/>
          </w:tcPr>
          <w:p w14:paraId="3D3B0AF1" w14:textId="2806F4C9" w:rsidR="67383D96" w:rsidRDefault="67383D96" w:rsidP="00B038F1">
            <w:pPr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Time</w:t>
            </w:r>
          </w:p>
        </w:tc>
        <w:tc>
          <w:tcPr>
            <w:tcW w:w="1980" w:type="dxa"/>
          </w:tcPr>
          <w:p w14:paraId="2D7B78A3" w14:textId="126B38B3" w:rsidR="382A11BE" w:rsidRDefault="382A11BE" w:rsidP="00B038F1">
            <w:pPr>
              <w:spacing w:line="259" w:lineRule="auto"/>
              <w:ind w:left="61" w:right="107"/>
            </w:pPr>
            <w:r w:rsidRPr="687AE421">
              <w:rPr>
                <w:rFonts w:eastAsiaTheme="minorEastAsia"/>
              </w:rPr>
              <w:t>t</w:t>
            </w:r>
          </w:p>
        </w:tc>
        <w:tc>
          <w:tcPr>
            <w:tcW w:w="1980" w:type="dxa"/>
          </w:tcPr>
          <w:p w14:paraId="7274F9C4" w14:textId="6B2C85B9" w:rsidR="67383D96" w:rsidRDefault="67383D96" w:rsidP="00B038F1">
            <w:pPr>
              <w:spacing w:line="259" w:lineRule="auto"/>
              <w:ind w:left="40" w:right="3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year</w:t>
            </w:r>
          </w:p>
        </w:tc>
        <w:tc>
          <w:tcPr>
            <w:tcW w:w="1620" w:type="dxa"/>
          </w:tcPr>
          <w:p w14:paraId="1877188F" w14:textId="02F544D5" w:rsidR="67383D96" w:rsidRDefault="67383D96" w:rsidP="00B038F1">
            <w:pPr>
              <w:spacing w:line="259" w:lineRule="auto"/>
              <w:ind w:left="100" w:right="58"/>
              <w:rPr>
                <w:rFonts w:eastAsiaTheme="minorEastAsia"/>
              </w:rPr>
            </w:pPr>
            <w:proofErr w:type="spellStart"/>
            <w:r w:rsidRPr="687AE421">
              <w:rPr>
                <w:rFonts w:eastAsiaTheme="minorEastAsia"/>
              </w:rPr>
              <w:t>yr</w:t>
            </w:r>
            <w:proofErr w:type="spellEnd"/>
          </w:p>
        </w:tc>
        <w:tc>
          <w:tcPr>
            <w:tcW w:w="1980" w:type="dxa"/>
          </w:tcPr>
          <w:p w14:paraId="0E44D1C9" w14:textId="27E55E73" w:rsidR="67383D96" w:rsidRDefault="67383D96" w:rsidP="00B038F1">
            <w:pPr>
              <w:ind w:right="66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8.64 x 10</w:t>
            </w:r>
            <w:r w:rsidRPr="687AE421">
              <w:rPr>
                <w:rFonts w:eastAsiaTheme="minorEastAsia"/>
                <w:vertAlign w:val="superscript"/>
              </w:rPr>
              <w:t>4</w:t>
            </w:r>
            <w:r w:rsidRPr="687AE421">
              <w:rPr>
                <w:rFonts w:eastAsiaTheme="minorEastAsia"/>
              </w:rPr>
              <w:t>s</w:t>
            </w:r>
          </w:p>
        </w:tc>
      </w:tr>
      <w:tr w:rsidR="00B038F1" w14:paraId="572E0257" w14:textId="77777777" w:rsidTr="00B038F1">
        <w:tc>
          <w:tcPr>
            <w:tcW w:w="1710" w:type="dxa"/>
          </w:tcPr>
          <w:p w14:paraId="5E725C90" w14:textId="57F86E3D" w:rsidR="67383D96" w:rsidRDefault="67383D96" w:rsidP="00B038F1">
            <w:pPr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Distance</w:t>
            </w:r>
          </w:p>
        </w:tc>
        <w:tc>
          <w:tcPr>
            <w:tcW w:w="1980" w:type="dxa"/>
          </w:tcPr>
          <w:p w14:paraId="0F8880C0" w14:textId="29083DDA" w:rsidR="67383D96" w:rsidRDefault="67383D96" w:rsidP="00B038F1">
            <w:pPr>
              <w:ind w:left="61" w:right="10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d</w:t>
            </w:r>
          </w:p>
        </w:tc>
        <w:tc>
          <w:tcPr>
            <w:tcW w:w="1980" w:type="dxa"/>
          </w:tcPr>
          <w:p w14:paraId="0DC0EBB9" w14:textId="53BDA219" w:rsidR="67383D96" w:rsidRDefault="67383D96" w:rsidP="00B038F1">
            <w:pPr>
              <w:ind w:left="40" w:right="37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light year</w:t>
            </w:r>
          </w:p>
        </w:tc>
        <w:tc>
          <w:tcPr>
            <w:tcW w:w="1620" w:type="dxa"/>
          </w:tcPr>
          <w:p w14:paraId="611445C6" w14:textId="51EAA611" w:rsidR="67383D96" w:rsidRDefault="67383D96" w:rsidP="00B038F1">
            <w:pPr>
              <w:ind w:left="100" w:right="58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y</w:t>
            </w:r>
          </w:p>
        </w:tc>
        <w:tc>
          <w:tcPr>
            <w:tcW w:w="1980" w:type="dxa"/>
          </w:tcPr>
          <w:p w14:paraId="6980630A" w14:textId="0DC039B5" w:rsidR="67383D96" w:rsidRDefault="67383D96" w:rsidP="00B038F1">
            <w:pPr>
              <w:ind w:right="66"/>
              <w:rPr>
                <w:rFonts w:eastAsiaTheme="minorEastAsia"/>
              </w:rPr>
            </w:pPr>
            <w:r w:rsidRPr="687AE421">
              <w:rPr>
                <w:rFonts w:eastAsiaTheme="minorEastAsia"/>
              </w:rPr>
              <w:t>9.46 × 1015m</w:t>
            </w:r>
          </w:p>
        </w:tc>
      </w:tr>
    </w:tbl>
    <w:p w14:paraId="7767D862" w14:textId="0508BAA9" w:rsidR="687AE421" w:rsidRDefault="687AE421" w:rsidP="00B038F1">
      <w:pPr>
        <w:ind w:left="360" w:right="926"/>
        <w:rPr>
          <w:rFonts w:ascii="sans-serif" w:eastAsia="sans-serif" w:hAnsi="sans-serif" w:cs="sans-serif"/>
          <w:sz w:val="17"/>
          <w:szCs w:val="17"/>
        </w:rPr>
      </w:pPr>
    </w:p>
    <w:p w14:paraId="44FBF92B" w14:textId="10D99794" w:rsidR="76E0C28B" w:rsidRDefault="76E0C28B" w:rsidP="00B038F1">
      <w:pPr>
        <w:ind w:left="360" w:right="926"/>
        <w:rPr>
          <w:rFonts w:eastAsiaTheme="minorEastAsia"/>
        </w:rPr>
      </w:pPr>
      <w:r w:rsidRPr="687AE421">
        <w:rPr>
          <w:rFonts w:ascii="sans-serif" w:eastAsia="sans-serif" w:hAnsi="sans-serif" w:cs="sans-serif"/>
          <w:sz w:val="17"/>
          <w:szCs w:val="17"/>
        </w:rPr>
        <w:t>I</w:t>
      </w:r>
      <w:r w:rsidRPr="687AE421">
        <w:rPr>
          <w:rFonts w:eastAsiaTheme="minorEastAsia"/>
        </w:rPr>
        <w:t xml:space="preserve">t is essential that you recognise these units </w:t>
      </w:r>
      <w:r w:rsidR="6DC3E866" w:rsidRPr="687AE421">
        <w:rPr>
          <w:rFonts w:eastAsiaTheme="minorEastAsia"/>
        </w:rPr>
        <w:t>and</w:t>
      </w:r>
      <w:r w:rsidRPr="687AE421">
        <w:rPr>
          <w:rFonts w:eastAsiaTheme="minorEastAsia"/>
        </w:rPr>
        <w:t xml:space="preserve"> know how to change them to SI units and back again.</w:t>
      </w:r>
    </w:p>
    <w:p w14:paraId="4FD73E78" w14:textId="7D8F30A8" w:rsidR="5241096F" w:rsidRDefault="5241096F" w:rsidP="00B038F1">
      <w:pPr>
        <w:ind w:left="360" w:right="926"/>
        <w:rPr>
          <w:rFonts w:eastAsiaTheme="minorEastAsia"/>
        </w:rPr>
      </w:pPr>
      <w:r w:rsidRPr="687AE421">
        <w:rPr>
          <w:rFonts w:eastAsiaTheme="minorEastAsia"/>
        </w:rPr>
        <w:t xml:space="preserve">Convert the following </w:t>
      </w:r>
      <w:r w:rsidR="00B038F1">
        <w:rPr>
          <w:rFonts w:eastAsiaTheme="minorEastAsia"/>
        </w:rPr>
        <w:t>quantities:</w:t>
      </w:r>
    </w:p>
    <w:p w14:paraId="1556862E" w14:textId="1672898F" w:rsidR="5241096F" w:rsidRDefault="5241096F" w:rsidP="00B038F1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</w:rPr>
      </w:pPr>
      <w:r w:rsidRPr="687AE421">
        <w:rPr>
          <w:rFonts w:eastAsiaTheme="minorEastAsia"/>
        </w:rPr>
        <w:t>What is 13.6 eV expressed in joules?</w:t>
      </w:r>
    </w:p>
    <w:p w14:paraId="5AC95A59" w14:textId="3DE9C324" w:rsidR="5241096F" w:rsidRDefault="5241096F" w:rsidP="00B038F1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</w:rPr>
      </w:pPr>
      <w:r w:rsidRPr="687AE421">
        <w:rPr>
          <w:rFonts w:eastAsiaTheme="minorEastAsia"/>
        </w:rPr>
        <w:t>What is a charge of 6e expressed in coulombs?</w:t>
      </w:r>
    </w:p>
    <w:p w14:paraId="66E96E9A" w14:textId="658DDAB1" w:rsidR="5241096F" w:rsidRDefault="5241096F" w:rsidP="00B038F1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</w:rPr>
      </w:pPr>
      <w:r w:rsidRPr="687AE421">
        <w:rPr>
          <w:rFonts w:eastAsiaTheme="minorEastAsia"/>
        </w:rPr>
        <w:t>An atom of Lead-208 has a mass of 207.9766521 u, convert this mass into kg.</w:t>
      </w:r>
    </w:p>
    <w:p w14:paraId="090DD04D" w14:textId="7896AF20" w:rsidR="5241096F" w:rsidRDefault="5241096F" w:rsidP="00B038F1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</w:rPr>
      </w:pPr>
      <w:r w:rsidRPr="5BDB6934">
        <w:rPr>
          <w:rFonts w:eastAsiaTheme="minorEastAsia"/>
        </w:rPr>
        <w:t xml:space="preserve">It has been </w:t>
      </w:r>
      <w:r w:rsidR="3E0C7600" w:rsidRPr="5BDB6934">
        <w:rPr>
          <w:rFonts w:eastAsiaTheme="minorEastAsia"/>
        </w:rPr>
        <w:t>55</w:t>
      </w:r>
      <w:r w:rsidR="348465B3" w:rsidRPr="5BDB6934">
        <w:rPr>
          <w:rFonts w:eastAsiaTheme="minorEastAsia"/>
        </w:rPr>
        <w:t xml:space="preserve"> </w:t>
      </w:r>
      <w:r w:rsidRPr="5BDB6934">
        <w:rPr>
          <w:rFonts w:eastAsiaTheme="minorEastAsia"/>
        </w:rPr>
        <w:t>years since England won the World Cup, how long is this in seconds?</w:t>
      </w:r>
    </w:p>
    <w:p w14:paraId="488E53B4" w14:textId="3075A1D6" w:rsidR="6D5D3FA1" w:rsidRDefault="6D5D3FA1" w:rsidP="00B038F1">
      <w:pPr>
        <w:pStyle w:val="ListParagraph"/>
        <w:numPr>
          <w:ilvl w:val="0"/>
          <w:numId w:val="1"/>
        </w:numPr>
        <w:ind w:left="630" w:right="926" w:hanging="270"/>
        <w:rPr>
          <w:rFonts w:asciiTheme="minorEastAsia" w:eastAsiaTheme="minorEastAsia" w:hAnsiTheme="minorEastAsia" w:cstheme="minorEastAsia"/>
        </w:rPr>
      </w:pPr>
      <w:r w:rsidRPr="5BDB6934">
        <w:rPr>
          <w:rFonts w:ascii="Calibri" w:eastAsia="Calibri" w:hAnsi="Calibri" w:cs="Calibri"/>
          <w:color w:val="000000" w:themeColor="text1"/>
        </w:rPr>
        <w:t xml:space="preserve">The nearest star (other than the Sun) to Earth is </w:t>
      </w:r>
      <w:proofErr w:type="spellStart"/>
      <w:r w:rsidRPr="5BDB6934">
        <w:rPr>
          <w:rFonts w:ascii="Calibri" w:eastAsia="Calibri" w:hAnsi="Calibri" w:cs="Calibri"/>
          <w:color w:val="000000" w:themeColor="text1"/>
        </w:rPr>
        <w:t>Proxima</w:t>
      </w:r>
      <w:proofErr w:type="spellEnd"/>
      <w:r w:rsidRPr="5BDB6934">
        <w:rPr>
          <w:rFonts w:ascii="Calibri" w:eastAsia="Calibri" w:hAnsi="Calibri" w:cs="Calibri"/>
          <w:color w:val="000000" w:themeColor="text1"/>
        </w:rPr>
        <w:t xml:space="preserve"> Centauri at </w:t>
      </w:r>
      <w:proofErr w:type="gramStart"/>
      <w:r w:rsidRPr="5BDB6934">
        <w:rPr>
          <w:rFonts w:ascii="Calibri" w:eastAsia="Calibri" w:hAnsi="Calibri" w:cs="Calibri"/>
          <w:color w:val="000000" w:themeColor="text1"/>
        </w:rPr>
        <w:t>a distance of 4.24</w:t>
      </w:r>
      <w:proofErr w:type="gramEnd"/>
      <w:r w:rsidRPr="5BDB6934">
        <w:rPr>
          <w:rFonts w:ascii="Calibri" w:eastAsia="Calibri" w:hAnsi="Calibri" w:cs="Calibri"/>
          <w:color w:val="000000" w:themeColor="text1"/>
        </w:rPr>
        <w:t xml:space="preserve"> light years. What is this distance expressed in metres?</w:t>
      </w:r>
    </w:p>
    <w:p w14:paraId="2F4DCB3A" w14:textId="6C10D830" w:rsidR="5BDB6934" w:rsidRDefault="5BDB6934" w:rsidP="00B038F1">
      <w:pPr>
        <w:ind w:left="360" w:right="926"/>
        <w:rPr>
          <w:rFonts w:ascii="Calibri" w:eastAsia="Calibri" w:hAnsi="Calibri" w:cs="Calibri"/>
          <w:color w:val="000000" w:themeColor="text1"/>
        </w:rPr>
      </w:pPr>
    </w:p>
    <w:p w14:paraId="5BF17E65" w14:textId="4DB15CAA" w:rsidR="0C45C2B0" w:rsidRDefault="0C45C2B0" w:rsidP="00B038F1">
      <w:pPr>
        <w:ind w:left="360" w:right="926"/>
        <w:rPr>
          <w:rFonts w:eastAsiaTheme="minorEastAsia"/>
          <w:b/>
          <w:bCs/>
        </w:rPr>
      </w:pPr>
    </w:p>
    <w:p w14:paraId="794A864D" w14:textId="64FE997C" w:rsidR="00B038F1" w:rsidRPr="00B038F1" w:rsidRDefault="00B038F1" w:rsidP="00B038F1">
      <w:pPr>
        <w:ind w:left="360" w:right="836"/>
        <w:rPr>
          <w:b/>
        </w:rPr>
      </w:pPr>
      <w:r w:rsidRPr="00B038F1">
        <w:rPr>
          <w:b/>
        </w:rPr>
        <w:t>Activity 2</w:t>
      </w:r>
    </w:p>
    <w:p w14:paraId="0D60C3C1" w14:textId="1A362648" w:rsidR="00B038F1" w:rsidRDefault="00B038F1" w:rsidP="00B038F1">
      <w:pPr>
        <w:spacing w:line="240" w:lineRule="auto"/>
        <w:ind w:left="360" w:right="836"/>
        <w:rPr>
          <w:color w:val="000000" w:themeColor="text1"/>
        </w:rPr>
      </w:pPr>
      <w:r>
        <w:rPr>
          <w:color w:val="000000" w:themeColor="text1"/>
        </w:rPr>
        <w:t>Our Sun is dying. I</w:t>
      </w:r>
      <w:r w:rsidR="58CF7C7C" w:rsidRPr="5C1E2B16">
        <w:rPr>
          <w:color w:val="000000" w:themeColor="text1"/>
        </w:rPr>
        <w:t xml:space="preserve">t is estimated that in 5 billion years the sun will run out of hydrogen. </w:t>
      </w:r>
    </w:p>
    <w:p w14:paraId="5B1D34CA" w14:textId="54428E1E" w:rsidR="58CF7C7C" w:rsidRDefault="58CF7C7C" w:rsidP="00B038F1">
      <w:pPr>
        <w:spacing w:line="240" w:lineRule="auto"/>
        <w:ind w:left="360" w:right="836"/>
        <w:rPr>
          <w:color w:val="000000" w:themeColor="text1"/>
        </w:rPr>
      </w:pPr>
      <w:r w:rsidRPr="5C1E2B16">
        <w:rPr>
          <w:color w:val="000000" w:themeColor="text1"/>
        </w:rPr>
        <w:t>What do physicists think will happen?</w:t>
      </w:r>
    </w:p>
    <w:p w14:paraId="6365BFDB" w14:textId="409ABBD1" w:rsidR="58CF7C7C" w:rsidRDefault="58CF7C7C" w:rsidP="00B038F1">
      <w:pPr>
        <w:spacing w:line="240" w:lineRule="auto"/>
        <w:ind w:left="360" w:right="836"/>
        <w:rPr>
          <w:color w:val="000000" w:themeColor="text1"/>
        </w:rPr>
      </w:pPr>
      <w:r w:rsidRPr="5C1E2B16">
        <w:rPr>
          <w:color w:val="000000" w:themeColor="text1"/>
        </w:rPr>
        <w:t xml:space="preserve">Your task is to research the stages of death for stars and determine what could happen to our sun </w:t>
      </w:r>
    </w:p>
    <w:p w14:paraId="11F63FFE" w14:textId="35E07926" w:rsidR="58CF7C7C" w:rsidRDefault="58CF7C7C" w:rsidP="00B038F1">
      <w:pPr>
        <w:spacing w:line="240" w:lineRule="auto"/>
        <w:ind w:left="360" w:right="836"/>
        <w:rPr>
          <w:color w:val="000000" w:themeColor="text1"/>
        </w:rPr>
      </w:pPr>
      <w:r w:rsidRPr="5C1E2B16">
        <w:rPr>
          <w:color w:val="000000" w:themeColor="text1"/>
        </w:rPr>
        <w:t>A couple of useful websites to help with the research:</w:t>
      </w:r>
    </w:p>
    <w:p w14:paraId="44196BE1" w14:textId="38BE7D43" w:rsidR="23FDB336" w:rsidRDefault="00D34C19" w:rsidP="00B038F1">
      <w:pPr>
        <w:spacing w:after="0"/>
        <w:ind w:left="360" w:right="926"/>
        <w:rPr>
          <w:rFonts w:eastAsiaTheme="minorEastAsia"/>
          <w:color w:val="000000" w:themeColor="text1"/>
        </w:rPr>
      </w:pPr>
      <w:hyperlink r:id="rId12">
        <w:r w:rsidR="23FDB336" w:rsidRPr="5C1E2B16">
          <w:rPr>
            <w:rStyle w:val="Hyperlink"/>
            <w:rFonts w:eastAsiaTheme="minorEastAsia"/>
          </w:rPr>
          <w:t>https://map.gsfc.nasa.gov/universe/rel_stars.html</w:t>
        </w:r>
      </w:hyperlink>
      <w:r w:rsidR="23FDB336" w:rsidRPr="5C1E2B16">
        <w:rPr>
          <w:rFonts w:eastAsiaTheme="minorEastAsia"/>
          <w:color w:val="000000" w:themeColor="text1"/>
        </w:rPr>
        <w:t xml:space="preserve"> </w:t>
      </w:r>
    </w:p>
    <w:p w14:paraId="349008F9" w14:textId="77777777" w:rsidR="00B038F1" w:rsidRPr="00BB3AEF" w:rsidRDefault="00D34C19" w:rsidP="00B038F1">
      <w:pPr>
        <w:ind w:left="360" w:right="926"/>
        <w:rPr>
          <w:rFonts w:cstheme="minorHAnsi"/>
        </w:rPr>
      </w:pPr>
      <w:hyperlink r:id="rId13">
        <w:r w:rsidR="58CF7C7C" w:rsidRPr="5C1E2B16">
          <w:rPr>
            <w:rStyle w:val="Hyperlink"/>
            <w:rFonts w:ascii="Calibri" w:eastAsia="Calibri" w:hAnsi="Calibri" w:cs="Calibri"/>
          </w:rPr>
          <w:t>https://www.livescience.com/32879-what-happens-to-earth-when-sun-dies.html</w:t>
        </w:r>
      </w:hyperlink>
      <w:r w:rsidR="58CF7C7C" w:rsidRPr="5C1E2B16">
        <w:rPr>
          <w:rFonts w:ascii="Calibri" w:eastAsia="Calibri" w:hAnsi="Calibri" w:cs="Calibri"/>
          <w:color w:val="000000" w:themeColor="text1"/>
        </w:rPr>
        <w:t xml:space="preserve"> </w:t>
      </w:r>
    </w:p>
    <w:p w14:paraId="14B4FE71" w14:textId="77777777" w:rsidR="00B038F1" w:rsidRDefault="00B038F1" w:rsidP="00B038F1">
      <w:pPr>
        <w:ind w:left="360" w:right="926"/>
        <w:rPr>
          <w:rFonts w:cstheme="minorHAnsi"/>
        </w:rPr>
      </w:pPr>
    </w:p>
    <w:p w14:paraId="7E92018D" w14:textId="77777777" w:rsidR="00B038F1" w:rsidRDefault="00B038F1" w:rsidP="00B038F1">
      <w:pPr>
        <w:ind w:left="360" w:right="926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</w:t>
      </w:r>
    </w:p>
    <w:p w14:paraId="42526985" w14:textId="77777777" w:rsidR="00B038F1" w:rsidRPr="00FC7C3E" w:rsidRDefault="00B038F1" w:rsidP="00B038F1">
      <w:pPr>
        <w:ind w:left="360" w:right="926"/>
        <w:rPr>
          <w:rFonts w:cstheme="minorHAnsi"/>
        </w:rPr>
      </w:pPr>
    </w:p>
    <w:p w14:paraId="6EA6F159" w14:textId="77777777" w:rsidR="00B038F1" w:rsidRPr="00FC7C3E" w:rsidRDefault="00B038F1" w:rsidP="00B038F1">
      <w:pPr>
        <w:ind w:left="360" w:right="9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Frequently asked questions</w:t>
      </w:r>
    </w:p>
    <w:p w14:paraId="47B48493" w14:textId="1585E1F7" w:rsidR="74AAB36C" w:rsidRDefault="00B038F1" w:rsidP="00B038F1">
      <w:pPr>
        <w:spacing w:after="0"/>
        <w:ind w:left="360" w:right="926"/>
      </w:pPr>
      <w:r>
        <w:rPr>
          <w:rFonts w:cstheme="minorHAnsi"/>
          <w:b/>
          <w:bCs/>
        </w:rPr>
        <w:t xml:space="preserve">How is the subject assessed? </w:t>
      </w:r>
      <w:r>
        <w:rPr>
          <w:rFonts w:cstheme="minorHAnsi"/>
          <w:b/>
          <w:bCs/>
        </w:rPr>
        <w:br/>
      </w:r>
      <w:r w:rsidR="74AAB36C" w:rsidRPr="5C1E2B16">
        <w:rPr>
          <w:rFonts w:ascii="Calibri" w:eastAsia="Calibri" w:hAnsi="Calibri" w:cs="Calibri"/>
        </w:rPr>
        <w:t xml:space="preserve">A Level is covered by three examinations: </w:t>
      </w:r>
    </w:p>
    <w:p w14:paraId="23A00E40" w14:textId="24E79BA7" w:rsidR="74AAB36C" w:rsidRDefault="74AAB36C" w:rsidP="00B038F1">
      <w:pPr>
        <w:pStyle w:val="ListParagraph"/>
        <w:numPr>
          <w:ilvl w:val="0"/>
          <w:numId w:val="6"/>
        </w:numPr>
        <w:spacing w:after="0"/>
        <w:ind w:left="720" w:right="926"/>
      </w:pPr>
      <w:r w:rsidRPr="00B038F1">
        <w:rPr>
          <w:rFonts w:ascii="Calibri" w:eastAsia="Calibri" w:hAnsi="Calibri" w:cs="Calibri"/>
        </w:rPr>
        <w:t xml:space="preserve">Total of 6 hours of examinations (2 x 2 hours 15 minutes and 1 x 1 hour 30 minutes) taken at the end of the course. </w:t>
      </w:r>
    </w:p>
    <w:p w14:paraId="6306132B" w14:textId="543794E9" w:rsidR="74AAB36C" w:rsidRDefault="74AAB36C" w:rsidP="00B038F1">
      <w:pPr>
        <w:pStyle w:val="ListParagraph"/>
        <w:numPr>
          <w:ilvl w:val="0"/>
          <w:numId w:val="6"/>
        </w:numPr>
        <w:spacing w:after="0"/>
        <w:ind w:left="720" w:right="926"/>
        <w:rPr>
          <w:rFonts w:ascii="Calibri" w:eastAsia="Calibri" w:hAnsi="Calibri" w:cs="Calibri"/>
        </w:rPr>
      </w:pPr>
      <w:r w:rsidRPr="00B038F1">
        <w:rPr>
          <w:rFonts w:ascii="Calibri" w:eastAsia="Calibri" w:hAnsi="Calibri" w:cs="Calibri"/>
        </w:rPr>
        <w:t>A wide range of questions types which include multiple choice, short answer and extended response questions.</w:t>
      </w:r>
    </w:p>
    <w:p w14:paraId="78ED3E02" w14:textId="77777777" w:rsidR="00B038F1" w:rsidRDefault="00B038F1" w:rsidP="00B038F1">
      <w:pPr>
        <w:spacing w:after="0"/>
        <w:ind w:right="926"/>
        <w:rPr>
          <w:rFonts w:ascii="Calibri" w:eastAsia="Calibri" w:hAnsi="Calibri" w:cs="Calibri"/>
        </w:rPr>
      </w:pPr>
    </w:p>
    <w:p w14:paraId="06950C97" w14:textId="77777777" w:rsidR="00B038F1" w:rsidRDefault="00B038F1" w:rsidP="00B038F1">
      <w:pPr>
        <w:spacing w:after="0"/>
        <w:ind w:right="926"/>
        <w:rPr>
          <w:rFonts w:ascii="Calibri" w:eastAsia="Calibri" w:hAnsi="Calibri" w:cs="Calibri"/>
        </w:rPr>
      </w:pPr>
    </w:p>
    <w:p w14:paraId="1F10A35F" w14:textId="77777777" w:rsidR="00B038F1" w:rsidRPr="00B038F1" w:rsidRDefault="00B038F1" w:rsidP="00B038F1">
      <w:pPr>
        <w:spacing w:after="0"/>
        <w:ind w:right="926"/>
        <w:rPr>
          <w:rFonts w:ascii="Calibri" w:eastAsia="Calibri" w:hAnsi="Calibri" w:cs="Calibri"/>
        </w:rPr>
      </w:pPr>
    </w:p>
    <w:p w14:paraId="2A674869" w14:textId="77777777" w:rsidR="00B038F1" w:rsidRDefault="00B038F1" w:rsidP="00B038F1">
      <w:pPr>
        <w:spacing w:after="0"/>
        <w:ind w:left="360" w:right="926"/>
      </w:pPr>
    </w:p>
    <w:p w14:paraId="7CE024F2" w14:textId="78CF7926" w:rsidR="181F4C1E" w:rsidRDefault="181F4C1E" w:rsidP="00B038F1">
      <w:pPr>
        <w:spacing w:after="0"/>
        <w:ind w:left="360" w:right="926"/>
        <w:rPr>
          <w:rFonts w:ascii="Calibri" w:eastAsia="Calibri" w:hAnsi="Calibri" w:cs="Calibri"/>
          <w:b/>
          <w:bCs/>
        </w:rPr>
      </w:pPr>
      <w:r w:rsidRPr="5C1E2B16">
        <w:rPr>
          <w:rFonts w:ascii="Calibri" w:eastAsia="Calibri" w:hAnsi="Calibri" w:cs="Calibri"/>
          <w:b/>
          <w:bCs/>
        </w:rPr>
        <w:t xml:space="preserve">What are the benefits? </w:t>
      </w:r>
    </w:p>
    <w:p w14:paraId="21AC306F" w14:textId="5AAB4C72" w:rsidR="181F4C1E" w:rsidRDefault="00583FAB" w:rsidP="00B038F1">
      <w:pPr>
        <w:spacing w:after="0"/>
        <w:ind w:left="360" w:right="9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Studying A Level Physics is e</w:t>
      </w:r>
      <w:r w:rsidR="181F4C1E" w:rsidRPr="5C1E2B16">
        <w:rPr>
          <w:rFonts w:ascii="Calibri" w:eastAsia="Calibri" w:hAnsi="Calibri" w:cs="Calibri"/>
        </w:rPr>
        <w:t xml:space="preserve">ssential for access to physics and engineering courses. </w:t>
      </w:r>
      <w:r>
        <w:rPr>
          <w:rFonts w:ascii="Calibri" w:eastAsia="Calibri" w:hAnsi="Calibri" w:cs="Calibri"/>
        </w:rPr>
        <w:t>It is also h</w:t>
      </w:r>
      <w:r w:rsidR="181F4C1E" w:rsidRPr="5C1E2B16">
        <w:rPr>
          <w:rFonts w:ascii="Calibri" w:eastAsia="Calibri" w:hAnsi="Calibri" w:cs="Calibri"/>
        </w:rPr>
        <w:t xml:space="preserve">ighly regarded for other subjects such as medicine, law and economics because of the thinking skills and problem solving involved. </w:t>
      </w:r>
      <w:r>
        <w:rPr>
          <w:rFonts w:ascii="Calibri" w:eastAsia="Calibri" w:hAnsi="Calibri" w:cs="Calibri"/>
        </w:rPr>
        <w:t>There is significant s</w:t>
      </w:r>
      <w:r w:rsidR="181F4C1E" w:rsidRPr="5C1E2B16">
        <w:rPr>
          <w:rFonts w:ascii="Calibri" w:eastAsia="Calibri" w:hAnsi="Calibri" w:cs="Calibri"/>
        </w:rPr>
        <w:t xml:space="preserve">ubject cross-over with Maths and Chemistry. </w:t>
      </w:r>
      <w:proofErr w:type="gramStart"/>
      <w:r>
        <w:rPr>
          <w:rFonts w:ascii="Calibri" w:eastAsia="Calibri" w:hAnsi="Calibri" w:cs="Calibri"/>
        </w:rPr>
        <w:t xml:space="preserve">Combining </w:t>
      </w:r>
      <w:r w:rsidR="181F4C1E" w:rsidRPr="5C1E2B16">
        <w:rPr>
          <w:rFonts w:ascii="Calibri" w:eastAsia="Calibri" w:hAnsi="Calibri" w:cs="Calibri"/>
        </w:rPr>
        <w:t xml:space="preserve"> Maths</w:t>
      </w:r>
      <w:proofErr w:type="gramEnd"/>
      <w:r w:rsidR="181F4C1E" w:rsidRPr="5C1E2B16">
        <w:rPr>
          <w:rFonts w:ascii="Calibri" w:eastAsia="Calibri" w:hAnsi="Calibri" w:cs="Calibri"/>
        </w:rPr>
        <w:t>, Physics and Chemistry</w:t>
      </w:r>
      <w:r>
        <w:rPr>
          <w:rFonts w:ascii="Calibri" w:eastAsia="Calibri" w:hAnsi="Calibri" w:cs="Calibri"/>
        </w:rPr>
        <w:t xml:space="preserve"> as subjects is</w:t>
      </w:r>
      <w:r w:rsidR="181F4C1E" w:rsidRPr="5C1E2B16">
        <w:rPr>
          <w:rFonts w:ascii="Calibri" w:eastAsia="Calibri" w:hAnsi="Calibri" w:cs="Calibri"/>
        </w:rPr>
        <w:t xml:space="preserve"> a powerful combination to optimise your A Level grades.</w:t>
      </w:r>
    </w:p>
    <w:p w14:paraId="2BF3E300" w14:textId="77777777" w:rsidR="00AA61ED" w:rsidRDefault="00AA61ED" w:rsidP="00B038F1">
      <w:pPr>
        <w:spacing w:after="0"/>
        <w:ind w:left="360" w:right="926"/>
        <w:rPr>
          <w:rFonts w:ascii="Calibri" w:eastAsia="Calibri" w:hAnsi="Calibri" w:cs="Calibri"/>
        </w:rPr>
      </w:pPr>
    </w:p>
    <w:p w14:paraId="651A74D3" w14:textId="77777777" w:rsidR="00B038F1" w:rsidRDefault="00B038F1" w:rsidP="00B038F1">
      <w:pPr>
        <w:spacing w:after="0"/>
        <w:ind w:left="360" w:right="926"/>
      </w:pPr>
    </w:p>
    <w:p w14:paraId="64C477D7" w14:textId="551AEA80" w:rsidR="0C4FCEDE" w:rsidRDefault="0C4FCEDE" w:rsidP="00B038F1">
      <w:pPr>
        <w:spacing w:after="0"/>
        <w:ind w:left="360" w:right="926"/>
        <w:rPr>
          <w:rFonts w:ascii="Calibri" w:eastAsia="Calibri" w:hAnsi="Calibri" w:cs="Calibri"/>
          <w:b/>
          <w:bCs/>
        </w:rPr>
      </w:pPr>
      <w:r w:rsidRPr="5C1E2B16">
        <w:rPr>
          <w:rFonts w:ascii="Calibri" w:eastAsia="Calibri" w:hAnsi="Calibri" w:cs="Calibri"/>
          <w:b/>
          <w:bCs/>
        </w:rPr>
        <w:t>Is there much practical work?</w:t>
      </w:r>
    </w:p>
    <w:p w14:paraId="7EA920A0" w14:textId="2A02BB9D" w:rsidR="0C4FCEDE" w:rsidRDefault="00583FAB" w:rsidP="00B038F1">
      <w:pPr>
        <w:spacing w:after="0"/>
        <w:ind w:left="360" w:right="9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course involves a w</w:t>
      </w:r>
      <w:r w:rsidR="0C4FCEDE" w:rsidRPr="5C1E2B16">
        <w:rPr>
          <w:rFonts w:ascii="Calibri" w:eastAsia="Calibri" w:hAnsi="Calibri" w:cs="Calibri"/>
        </w:rPr>
        <w:t xml:space="preserve">ide range of practical experience incorporating apparatus, skills and techniques. With experiments such as; </w:t>
      </w:r>
      <w:r>
        <w:rPr>
          <w:rFonts w:ascii="Calibri" w:eastAsia="Calibri" w:hAnsi="Calibri" w:cs="Calibri"/>
        </w:rPr>
        <w:t>m</w:t>
      </w:r>
      <w:r w:rsidR="0C4FCEDE" w:rsidRPr="5C1E2B16">
        <w:rPr>
          <w:rFonts w:ascii="Calibri" w:eastAsia="Calibri" w:hAnsi="Calibri" w:cs="Calibri"/>
        </w:rPr>
        <w:t>easuring resistance in a circuit with various resistor combinations</w:t>
      </w:r>
      <w:r w:rsidR="6AD22913" w:rsidRPr="5C1E2B16">
        <w:rPr>
          <w:rFonts w:ascii="Calibri" w:eastAsia="Calibri" w:hAnsi="Calibri" w:cs="Calibri"/>
        </w:rPr>
        <w:t xml:space="preserve">, </w:t>
      </w:r>
      <w:r w:rsidR="712E0ABB" w:rsidRPr="5C1E2B16">
        <w:rPr>
          <w:rFonts w:ascii="Calibri" w:eastAsia="Calibri" w:hAnsi="Calibri" w:cs="Calibri"/>
        </w:rPr>
        <w:t>obtaining</w:t>
      </w:r>
      <w:r w:rsidR="0C4FCEDE" w:rsidRPr="5C1E2B16">
        <w:rPr>
          <w:rFonts w:ascii="Calibri" w:eastAsia="Calibri" w:hAnsi="Calibri" w:cs="Calibri"/>
        </w:rPr>
        <w:t xml:space="preserve"> a value for absolute zero</w:t>
      </w:r>
      <w:r w:rsidR="2B2F945A" w:rsidRPr="5C1E2B16">
        <w:rPr>
          <w:rFonts w:ascii="Calibri" w:eastAsia="Calibri" w:hAnsi="Calibri" w:cs="Calibri"/>
        </w:rPr>
        <w:t xml:space="preserve">, </w:t>
      </w:r>
      <w:r w:rsidR="0C4FCEDE" w:rsidRPr="5C1E2B16">
        <w:rPr>
          <w:rFonts w:ascii="Calibri" w:eastAsia="Calibri" w:hAnsi="Calibri" w:cs="Calibri"/>
        </w:rPr>
        <w:t>Analysing the discharge of a capacitor</w:t>
      </w:r>
      <w:r w:rsidR="43043100" w:rsidRPr="5C1E2B16">
        <w:rPr>
          <w:rFonts w:ascii="Calibri" w:eastAsia="Calibri" w:hAnsi="Calibri" w:cs="Calibri"/>
        </w:rPr>
        <w:t xml:space="preserve"> </w:t>
      </w:r>
      <w:r w:rsidR="0EEFC060" w:rsidRPr="5C1E2B16">
        <w:rPr>
          <w:rFonts w:ascii="Calibri" w:eastAsia="Calibri" w:hAnsi="Calibri" w:cs="Calibri"/>
        </w:rPr>
        <w:t xml:space="preserve">and </w:t>
      </w:r>
      <w:r w:rsidR="0C4FCEDE" w:rsidRPr="5C1E2B16">
        <w:rPr>
          <w:rFonts w:ascii="Calibri" w:eastAsia="Calibri" w:hAnsi="Calibri" w:cs="Calibri"/>
        </w:rPr>
        <w:t>Obtaining a value for ‘g’ from a pendulum.</w:t>
      </w:r>
    </w:p>
    <w:p w14:paraId="465837E1" w14:textId="77777777" w:rsidR="00AA61ED" w:rsidRDefault="00AA61ED" w:rsidP="00B038F1">
      <w:pPr>
        <w:spacing w:after="0"/>
        <w:ind w:left="360" w:right="926"/>
        <w:rPr>
          <w:rFonts w:ascii="Calibri" w:eastAsia="Calibri" w:hAnsi="Calibri" w:cs="Calibri"/>
        </w:rPr>
      </w:pPr>
    </w:p>
    <w:p w14:paraId="4300B152" w14:textId="77777777" w:rsidR="00B038F1" w:rsidRDefault="00B038F1" w:rsidP="00B038F1">
      <w:pPr>
        <w:spacing w:after="0"/>
        <w:ind w:left="360" w:right="926"/>
      </w:pPr>
    </w:p>
    <w:p w14:paraId="75B87194" w14:textId="2550835A" w:rsidR="6B5E6636" w:rsidRDefault="6B5E6636" w:rsidP="00B038F1">
      <w:pPr>
        <w:spacing w:after="0"/>
        <w:ind w:left="360" w:right="926"/>
        <w:rPr>
          <w:rFonts w:ascii="Calibri" w:eastAsia="Calibri" w:hAnsi="Calibri" w:cs="Calibri"/>
          <w:b/>
          <w:bCs/>
        </w:rPr>
      </w:pPr>
      <w:r w:rsidRPr="5C1E2B16">
        <w:rPr>
          <w:rFonts w:ascii="Calibri" w:eastAsia="Calibri" w:hAnsi="Calibri" w:cs="Calibri"/>
          <w:b/>
          <w:bCs/>
        </w:rPr>
        <w:t xml:space="preserve">Where can the qualification take me? </w:t>
      </w:r>
    </w:p>
    <w:p w14:paraId="4E038F99" w14:textId="0A64E540" w:rsidR="6B5E6636" w:rsidRDefault="00583FAB" w:rsidP="00B038F1">
      <w:pPr>
        <w:spacing w:after="0"/>
        <w:ind w:left="360" w:right="9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qualification prepares you for a wide range of </w:t>
      </w:r>
      <w:r w:rsidR="6B5E6636" w:rsidRPr="5C1E2B16">
        <w:rPr>
          <w:rFonts w:ascii="Calibri" w:eastAsia="Calibri" w:hAnsi="Calibri" w:cs="Calibri"/>
        </w:rPr>
        <w:t xml:space="preserve">STEM degrees, </w:t>
      </w:r>
      <w:r>
        <w:rPr>
          <w:rFonts w:ascii="Calibri" w:eastAsia="Calibri" w:hAnsi="Calibri" w:cs="Calibri"/>
        </w:rPr>
        <w:t>including</w:t>
      </w:r>
      <w:r w:rsidR="6B5E6636" w:rsidRPr="5C1E2B16">
        <w:rPr>
          <w:rFonts w:ascii="Calibri" w:eastAsia="Calibri" w:hAnsi="Calibri" w:cs="Calibri"/>
        </w:rPr>
        <w:t xml:space="preserve"> Physics, Maths and Engineering. </w:t>
      </w:r>
    </w:p>
    <w:p w14:paraId="0C9F7B7F" w14:textId="77777777" w:rsidR="00B038F1" w:rsidRDefault="00B038F1" w:rsidP="00B038F1">
      <w:pPr>
        <w:spacing w:after="0"/>
        <w:ind w:left="360" w:right="926"/>
      </w:pPr>
    </w:p>
    <w:p w14:paraId="5BFC86B0" w14:textId="4C0FE4B0" w:rsidR="6B5E6636" w:rsidRDefault="00583FAB" w:rsidP="00B038F1">
      <w:pPr>
        <w:spacing w:after="0"/>
        <w:ind w:left="360" w:right="9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also increasingly many a</w:t>
      </w:r>
      <w:r w:rsidR="6B5E6636" w:rsidRPr="5C1E2B16">
        <w:rPr>
          <w:rFonts w:ascii="Calibri" w:eastAsia="Calibri" w:hAnsi="Calibri" w:cs="Calibri"/>
        </w:rPr>
        <w:t xml:space="preserve">dvanced apprenticeships in industry, at present </w:t>
      </w:r>
      <w:r>
        <w:rPr>
          <w:rFonts w:ascii="Calibri" w:eastAsia="Calibri" w:hAnsi="Calibri" w:cs="Calibri"/>
        </w:rPr>
        <w:t xml:space="preserve">this includes </w:t>
      </w:r>
      <w:r w:rsidR="6B5E6636" w:rsidRPr="5C1E2B16">
        <w:rPr>
          <w:rFonts w:ascii="Calibri" w:eastAsia="Calibri" w:hAnsi="Calibri" w:cs="Calibri"/>
        </w:rPr>
        <w:t>aerospace, nuclear power generation and electrical power distribution.</w:t>
      </w:r>
    </w:p>
    <w:p w14:paraId="5D516F68" w14:textId="77777777" w:rsidR="00B038F1" w:rsidRDefault="00B038F1" w:rsidP="00B038F1">
      <w:pPr>
        <w:spacing w:after="0"/>
        <w:ind w:left="360" w:right="926"/>
        <w:rPr>
          <w:rFonts w:ascii="Calibri" w:eastAsia="Calibri" w:hAnsi="Calibri" w:cs="Calibri"/>
        </w:rPr>
      </w:pPr>
    </w:p>
    <w:p w14:paraId="182BD26F" w14:textId="77777777" w:rsidR="00B038F1" w:rsidRDefault="00B038F1" w:rsidP="00B038F1">
      <w:pPr>
        <w:spacing w:after="0"/>
        <w:ind w:left="360" w:right="926"/>
      </w:pPr>
    </w:p>
    <w:p w14:paraId="5E69041C" w14:textId="7DCF91C4" w:rsidR="002B0B48" w:rsidRDefault="002B0B48" w:rsidP="00B038F1">
      <w:pPr>
        <w:spacing w:after="0"/>
        <w:ind w:left="360" w:right="926"/>
      </w:pPr>
    </w:p>
    <w:p w14:paraId="416488DE" w14:textId="77777777" w:rsidR="00AA61ED" w:rsidRPr="002B0B48" w:rsidRDefault="00AA61ED" w:rsidP="00B038F1">
      <w:pPr>
        <w:spacing w:after="0"/>
        <w:ind w:left="360" w:right="926"/>
      </w:pPr>
    </w:p>
    <w:p w14:paraId="44BCC4B8" w14:textId="0DF1D57E" w:rsidR="7C0E118D" w:rsidRDefault="002B0B48" w:rsidP="00B038F1">
      <w:pPr>
        <w:spacing w:after="0"/>
        <w:ind w:left="360" w:right="926"/>
        <w:rPr>
          <w:rFonts w:ascii="Calibri" w:eastAsia="Calibri" w:hAnsi="Calibri" w:cs="Calibri"/>
          <w:b/>
          <w:bCs/>
        </w:rPr>
      </w:pPr>
      <w:r w:rsidRPr="5C1E2B16">
        <w:rPr>
          <w:b/>
          <w:bCs/>
        </w:rPr>
        <w:t>Recommended Reading</w:t>
      </w:r>
      <w:r w:rsidR="00583FAB">
        <w:rPr>
          <w:b/>
          <w:bCs/>
        </w:rPr>
        <w:t xml:space="preserve"> - </w:t>
      </w:r>
      <w:r w:rsidR="7C0E118D" w:rsidRPr="5C1E2B16">
        <w:rPr>
          <w:rFonts w:ascii="Calibri" w:eastAsia="Calibri" w:hAnsi="Calibri" w:cs="Calibri"/>
          <w:b/>
          <w:bCs/>
        </w:rPr>
        <w:t>Books</w:t>
      </w:r>
    </w:p>
    <w:p w14:paraId="44687C5D" w14:textId="58EF9A70" w:rsidR="7C0E118D" w:rsidRDefault="7C0E118D" w:rsidP="00B038F1">
      <w:pPr>
        <w:tabs>
          <w:tab w:val="left" w:pos="5580"/>
        </w:tabs>
        <w:spacing w:after="0"/>
        <w:ind w:left="360" w:right="926"/>
      </w:pPr>
      <w:r w:rsidRPr="5C1E2B16">
        <w:rPr>
          <w:rFonts w:ascii="Calibri" w:eastAsia="Calibri" w:hAnsi="Calibri" w:cs="Calibri"/>
        </w:rPr>
        <w:t>A short</w:t>
      </w:r>
      <w:r w:rsidR="00B038F1">
        <w:rPr>
          <w:rFonts w:ascii="Calibri" w:eastAsia="Calibri" w:hAnsi="Calibri" w:cs="Calibri"/>
        </w:rPr>
        <w:t xml:space="preserve"> History of Nearly Everything</w:t>
      </w:r>
      <w:r w:rsidR="00B038F1">
        <w:rPr>
          <w:rFonts w:ascii="Calibri" w:eastAsia="Calibri" w:hAnsi="Calibri" w:cs="Calibri"/>
        </w:rPr>
        <w:tab/>
      </w:r>
      <w:r w:rsidRPr="00B038F1">
        <w:rPr>
          <w:rFonts w:ascii="Calibri" w:eastAsia="Calibri" w:hAnsi="Calibri" w:cs="Calibri"/>
          <w:i/>
        </w:rPr>
        <w:t>Bill Bryson</w:t>
      </w:r>
    </w:p>
    <w:p w14:paraId="4A869796" w14:textId="3CF7E311" w:rsidR="7C0E118D" w:rsidRDefault="7C0E118D" w:rsidP="00B038F1">
      <w:pPr>
        <w:tabs>
          <w:tab w:val="left" w:pos="5580"/>
        </w:tabs>
        <w:spacing w:after="0"/>
        <w:ind w:left="360" w:right="926"/>
      </w:pPr>
      <w:r w:rsidRPr="5C1E2B16">
        <w:rPr>
          <w:rFonts w:ascii="Calibri" w:eastAsia="Calibri" w:hAnsi="Calibri" w:cs="Calibri"/>
        </w:rPr>
        <w:t>Why don’t penguins’ feet freeze?</w:t>
      </w:r>
      <w:r w:rsidR="00B038F1">
        <w:rPr>
          <w:rFonts w:ascii="Calibri" w:eastAsia="Calibri" w:hAnsi="Calibri" w:cs="Calibri"/>
        </w:rPr>
        <w:tab/>
      </w:r>
      <w:proofErr w:type="spellStart"/>
      <w:r w:rsidRPr="00B038F1">
        <w:rPr>
          <w:rFonts w:ascii="Calibri" w:eastAsia="Calibri" w:hAnsi="Calibri" w:cs="Calibri"/>
          <w:i/>
        </w:rPr>
        <w:t>NewScientist</w:t>
      </w:r>
      <w:proofErr w:type="spellEnd"/>
      <w:r w:rsidRPr="5C1E2B16">
        <w:rPr>
          <w:rFonts w:ascii="Calibri" w:eastAsia="Calibri" w:hAnsi="Calibri" w:cs="Calibri"/>
        </w:rPr>
        <w:t xml:space="preserve"> </w:t>
      </w:r>
    </w:p>
    <w:p w14:paraId="0D6CD85D" w14:textId="5DB11EA9" w:rsidR="7C0E118D" w:rsidRDefault="7C0E118D" w:rsidP="00B038F1">
      <w:pPr>
        <w:tabs>
          <w:tab w:val="left" w:pos="5580"/>
        </w:tabs>
        <w:spacing w:after="0"/>
        <w:ind w:left="360" w:right="926"/>
        <w:rPr>
          <w:rFonts w:ascii="Calibri" w:eastAsia="Calibri" w:hAnsi="Calibri" w:cs="Calibri"/>
        </w:rPr>
      </w:pPr>
      <w:r w:rsidRPr="5C1E2B16">
        <w:rPr>
          <w:rFonts w:ascii="Calibri" w:eastAsia="Calibri" w:hAnsi="Calibri" w:cs="Calibri"/>
        </w:rPr>
        <w:t>The Grand Design</w:t>
      </w:r>
      <w:r w:rsidR="00B038F1">
        <w:rPr>
          <w:rFonts w:ascii="Calibri" w:eastAsia="Calibri" w:hAnsi="Calibri" w:cs="Calibri"/>
        </w:rPr>
        <w:tab/>
      </w:r>
      <w:r w:rsidRPr="00B038F1">
        <w:rPr>
          <w:rFonts w:ascii="Calibri" w:eastAsia="Calibri" w:hAnsi="Calibri" w:cs="Calibri"/>
          <w:i/>
        </w:rPr>
        <w:t xml:space="preserve">Stephen </w:t>
      </w:r>
      <w:proofErr w:type="spellStart"/>
      <w:r w:rsidRPr="00B038F1">
        <w:rPr>
          <w:rFonts w:ascii="Calibri" w:eastAsia="Calibri" w:hAnsi="Calibri" w:cs="Calibri"/>
          <w:i/>
        </w:rPr>
        <w:t>Hawkin</w:t>
      </w:r>
      <w:proofErr w:type="spellEnd"/>
      <w:r w:rsidRPr="00B038F1">
        <w:rPr>
          <w:rFonts w:ascii="Calibri" w:eastAsia="Calibri" w:hAnsi="Calibri" w:cs="Calibri"/>
          <w:i/>
        </w:rPr>
        <w:t xml:space="preserve"> and Leonard </w:t>
      </w:r>
      <w:proofErr w:type="spellStart"/>
      <w:r w:rsidRPr="00B038F1">
        <w:rPr>
          <w:rFonts w:ascii="Calibri" w:eastAsia="Calibri" w:hAnsi="Calibri" w:cs="Calibri"/>
          <w:i/>
        </w:rPr>
        <w:t>Mlodinow</w:t>
      </w:r>
      <w:proofErr w:type="spellEnd"/>
    </w:p>
    <w:p w14:paraId="4B11EAA9" w14:textId="0CCEE9D5" w:rsidR="7C0E118D" w:rsidRPr="00B038F1" w:rsidRDefault="7C0E118D" w:rsidP="00B038F1">
      <w:pPr>
        <w:tabs>
          <w:tab w:val="left" w:pos="5580"/>
        </w:tabs>
        <w:spacing w:after="0"/>
        <w:ind w:left="360" w:right="926"/>
        <w:rPr>
          <w:i/>
        </w:rPr>
      </w:pPr>
      <w:r w:rsidRPr="5C1E2B16">
        <w:rPr>
          <w:rFonts w:ascii="Calibri" w:eastAsia="Calibri" w:hAnsi="Calibri" w:cs="Calibri"/>
        </w:rPr>
        <w:t>Newton</w:t>
      </w:r>
      <w:r w:rsidR="00B038F1">
        <w:rPr>
          <w:rFonts w:ascii="Calibri" w:eastAsia="Calibri" w:hAnsi="Calibri" w:cs="Calibri"/>
        </w:rPr>
        <w:tab/>
      </w:r>
      <w:r w:rsidRPr="00B038F1">
        <w:rPr>
          <w:rFonts w:ascii="Calibri" w:eastAsia="Calibri" w:hAnsi="Calibri" w:cs="Calibri"/>
          <w:i/>
        </w:rPr>
        <w:t xml:space="preserve">Peter </w:t>
      </w:r>
      <w:proofErr w:type="spellStart"/>
      <w:r w:rsidRPr="00B038F1">
        <w:rPr>
          <w:rFonts w:ascii="Calibri" w:eastAsia="Calibri" w:hAnsi="Calibri" w:cs="Calibri"/>
          <w:i/>
        </w:rPr>
        <w:t>Ackroyd</w:t>
      </w:r>
      <w:proofErr w:type="spellEnd"/>
      <w:r w:rsidRPr="00B038F1">
        <w:rPr>
          <w:rFonts w:ascii="Calibri" w:eastAsia="Calibri" w:hAnsi="Calibri" w:cs="Calibri"/>
          <w:i/>
        </w:rPr>
        <w:t xml:space="preserve"> </w:t>
      </w:r>
    </w:p>
    <w:p w14:paraId="29DF38DC" w14:textId="77777777" w:rsidR="00B038F1" w:rsidRDefault="7C0E118D" w:rsidP="00B038F1">
      <w:pPr>
        <w:tabs>
          <w:tab w:val="left" w:pos="5580"/>
        </w:tabs>
        <w:spacing w:after="0"/>
        <w:ind w:left="360" w:right="926"/>
        <w:rPr>
          <w:rFonts w:ascii="Calibri" w:eastAsia="Calibri" w:hAnsi="Calibri" w:cs="Calibri"/>
        </w:rPr>
      </w:pPr>
      <w:r w:rsidRPr="5C1E2B16">
        <w:rPr>
          <w:rFonts w:ascii="Calibri" w:eastAsia="Calibri" w:hAnsi="Calibri" w:cs="Calibri"/>
        </w:rPr>
        <w:t>The Quantum Universe: Everything that can happen does happen</w:t>
      </w:r>
    </w:p>
    <w:p w14:paraId="26B633FF" w14:textId="3CC06BE4" w:rsidR="7C0E118D" w:rsidRPr="00B038F1" w:rsidRDefault="00B038F1" w:rsidP="00B038F1">
      <w:pPr>
        <w:tabs>
          <w:tab w:val="left" w:pos="5580"/>
        </w:tabs>
        <w:spacing w:after="0"/>
        <w:ind w:left="360" w:right="92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 w:rsidR="7C0E118D" w:rsidRPr="00B038F1">
        <w:rPr>
          <w:rFonts w:ascii="Calibri" w:eastAsia="Calibri" w:hAnsi="Calibri" w:cs="Calibri"/>
          <w:i/>
        </w:rPr>
        <w:t xml:space="preserve">Brian Cox and Jeff Forshaw </w:t>
      </w:r>
    </w:p>
    <w:p w14:paraId="6434A425" w14:textId="77777777" w:rsidR="00B038F1" w:rsidRDefault="00B038F1" w:rsidP="00B038F1">
      <w:pPr>
        <w:spacing w:after="0"/>
        <w:ind w:left="360" w:right="926"/>
        <w:rPr>
          <w:rFonts w:ascii="Calibri" w:eastAsia="Calibri" w:hAnsi="Calibri" w:cs="Calibri"/>
        </w:rPr>
      </w:pPr>
    </w:p>
    <w:p w14:paraId="528A05A5" w14:textId="77777777" w:rsidR="00B038F1" w:rsidRDefault="00B038F1" w:rsidP="00B038F1">
      <w:pPr>
        <w:spacing w:after="0"/>
        <w:ind w:left="360" w:right="926"/>
      </w:pPr>
    </w:p>
    <w:p w14:paraId="4FE38507" w14:textId="799C7FB3" w:rsidR="7C0E118D" w:rsidRDefault="7C0E118D" w:rsidP="00B038F1">
      <w:pPr>
        <w:spacing w:after="0"/>
        <w:ind w:left="360" w:right="926"/>
      </w:pPr>
      <w:r w:rsidRPr="5C1E2B16">
        <w:rPr>
          <w:rFonts w:ascii="Calibri" w:eastAsia="Calibri" w:hAnsi="Calibri" w:cs="Calibri"/>
          <w:b/>
          <w:bCs/>
        </w:rPr>
        <w:t>Magazines/journals</w:t>
      </w:r>
      <w:r w:rsidRPr="5C1E2B16">
        <w:rPr>
          <w:rFonts w:ascii="Calibri" w:eastAsia="Calibri" w:hAnsi="Calibri" w:cs="Calibri"/>
        </w:rPr>
        <w:t xml:space="preserve"> </w:t>
      </w:r>
    </w:p>
    <w:p w14:paraId="25BB1DF1" w14:textId="11942B75" w:rsidR="7C0E118D" w:rsidRDefault="7C0E118D" w:rsidP="00B038F1">
      <w:pPr>
        <w:spacing w:after="0"/>
        <w:ind w:left="360" w:right="926"/>
      </w:pPr>
      <w:r w:rsidRPr="5C1E2B16">
        <w:rPr>
          <w:rFonts w:ascii="Calibri" w:eastAsia="Calibri" w:hAnsi="Calibri" w:cs="Calibri"/>
        </w:rPr>
        <w:t xml:space="preserve">Physics World </w:t>
      </w:r>
    </w:p>
    <w:p w14:paraId="1936D273" w14:textId="6144FB68" w:rsidR="7C0E118D" w:rsidRDefault="7C0E118D" w:rsidP="00B038F1">
      <w:pPr>
        <w:spacing w:after="0"/>
        <w:ind w:left="360" w:right="926"/>
      </w:pPr>
      <w:r w:rsidRPr="5C1E2B16">
        <w:rPr>
          <w:rFonts w:ascii="Calibri" w:eastAsia="Calibri" w:hAnsi="Calibri" w:cs="Calibri"/>
        </w:rPr>
        <w:t>Scientific American</w:t>
      </w:r>
    </w:p>
    <w:p w14:paraId="7B98A442" w14:textId="0F3B3CA1" w:rsidR="7C0E118D" w:rsidRDefault="7C0E118D" w:rsidP="00B038F1">
      <w:pPr>
        <w:spacing w:after="0"/>
        <w:ind w:left="360" w:right="926"/>
        <w:rPr>
          <w:rFonts w:ascii="Calibri" w:eastAsia="Calibri" w:hAnsi="Calibri" w:cs="Calibri"/>
        </w:rPr>
      </w:pPr>
      <w:r w:rsidRPr="5C1E2B16">
        <w:rPr>
          <w:rFonts w:ascii="Calibri" w:eastAsia="Calibri" w:hAnsi="Calibri" w:cs="Calibri"/>
        </w:rPr>
        <w:t xml:space="preserve">New Scientist </w:t>
      </w:r>
    </w:p>
    <w:p w14:paraId="14075B7E" w14:textId="77777777" w:rsidR="00B038F1" w:rsidRDefault="00B038F1" w:rsidP="00B038F1">
      <w:pPr>
        <w:spacing w:after="0"/>
        <w:ind w:left="360" w:right="926"/>
        <w:rPr>
          <w:rFonts w:ascii="Calibri" w:eastAsia="Calibri" w:hAnsi="Calibri" w:cs="Calibri"/>
        </w:rPr>
      </w:pPr>
    </w:p>
    <w:p w14:paraId="794DAE5C" w14:textId="77777777" w:rsidR="00B038F1" w:rsidRDefault="00B038F1" w:rsidP="00B038F1">
      <w:pPr>
        <w:spacing w:after="0"/>
        <w:ind w:left="360" w:right="926"/>
      </w:pPr>
    </w:p>
    <w:p w14:paraId="22D0DD44" w14:textId="65707967" w:rsidR="7C0E118D" w:rsidRDefault="7C0E118D" w:rsidP="00B038F1">
      <w:pPr>
        <w:spacing w:after="0"/>
        <w:ind w:left="360" w:right="926"/>
        <w:rPr>
          <w:rFonts w:ascii="Calibri" w:eastAsia="Calibri" w:hAnsi="Calibri" w:cs="Calibri"/>
          <w:b/>
          <w:bCs/>
        </w:rPr>
      </w:pPr>
      <w:r w:rsidRPr="5C1E2B16">
        <w:rPr>
          <w:rFonts w:ascii="Calibri" w:eastAsia="Calibri" w:hAnsi="Calibri" w:cs="Calibri"/>
          <w:b/>
          <w:bCs/>
        </w:rPr>
        <w:t xml:space="preserve">Websites </w:t>
      </w:r>
    </w:p>
    <w:p w14:paraId="04C72EF9" w14:textId="32461D87" w:rsidR="7C0E118D" w:rsidRDefault="00D34C19" w:rsidP="00B038F1">
      <w:pPr>
        <w:spacing w:after="0"/>
        <w:ind w:left="360" w:right="926"/>
      </w:pPr>
      <w:hyperlink r:id="rId14">
        <w:r w:rsidR="7C0E118D" w:rsidRPr="5C1E2B16">
          <w:rPr>
            <w:rStyle w:val="Hyperlink"/>
            <w:rFonts w:ascii="Calibri" w:eastAsia="Calibri" w:hAnsi="Calibri" w:cs="Calibri"/>
          </w:rPr>
          <w:t>www.iop.org</w:t>
        </w:r>
      </w:hyperlink>
      <w:r w:rsidR="7C0E118D" w:rsidRPr="5C1E2B16">
        <w:rPr>
          <w:rFonts w:ascii="Calibri" w:eastAsia="Calibri" w:hAnsi="Calibri" w:cs="Calibri"/>
        </w:rPr>
        <w:t xml:space="preserve"> </w:t>
      </w:r>
      <w:r w:rsidR="0B09BD73" w:rsidRPr="5C1E2B16">
        <w:rPr>
          <w:rFonts w:ascii="Calibri" w:eastAsia="Calibri" w:hAnsi="Calibri" w:cs="Calibri"/>
        </w:rPr>
        <w:t xml:space="preserve"> </w:t>
      </w:r>
    </w:p>
    <w:p w14:paraId="3CA5FB5F" w14:textId="5C451C88" w:rsidR="7C0E118D" w:rsidRDefault="00D34C19" w:rsidP="00B038F1">
      <w:pPr>
        <w:spacing w:after="0"/>
        <w:ind w:left="360" w:right="926"/>
      </w:pPr>
      <w:hyperlink r:id="rId15">
        <w:r w:rsidR="7C0E118D" w:rsidRPr="5C1E2B16">
          <w:rPr>
            <w:rStyle w:val="Hyperlink"/>
            <w:rFonts w:ascii="Calibri" w:eastAsia="Calibri" w:hAnsi="Calibri" w:cs="Calibri"/>
          </w:rPr>
          <w:t>www.sixtysymbols.com</w:t>
        </w:r>
      </w:hyperlink>
      <w:r w:rsidR="7C0E118D" w:rsidRPr="5C1E2B16">
        <w:rPr>
          <w:rFonts w:ascii="Calibri" w:eastAsia="Calibri" w:hAnsi="Calibri" w:cs="Calibri"/>
        </w:rPr>
        <w:t xml:space="preserve"> </w:t>
      </w:r>
      <w:r w:rsidR="7D4D474B" w:rsidRPr="5C1E2B16">
        <w:rPr>
          <w:rFonts w:ascii="Calibri" w:eastAsia="Calibri" w:hAnsi="Calibri" w:cs="Calibri"/>
        </w:rPr>
        <w:t xml:space="preserve"> </w:t>
      </w:r>
    </w:p>
    <w:p w14:paraId="1EFB10AD" w14:textId="6B6DAFE7" w:rsidR="7C0E118D" w:rsidRDefault="00D34C19" w:rsidP="00B038F1">
      <w:pPr>
        <w:spacing w:after="0"/>
        <w:ind w:left="360" w:right="926"/>
      </w:pPr>
      <w:hyperlink r:id="rId16">
        <w:r w:rsidR="7C0E118D" w:rsidRPr="5C1E2B16">
          <w:rPr>
            <w:rStyle w:val="Hyperlink"/>
            <w:rFonts w:ascii="Calibri" w:eastAsia="Calibri" w:hAnsi="Calibri" w:cs="Calibri"/>
          </w:rPr>
          <w:t>www.physicsworld.com</w:t>
        </w:r>
      </w:hyperlink>
      <w:r w:rsidR="7C0E118D" w:rsidRPr="5C1E2B16">
        <w:rPr>
          <w:rFonts w:ascii="Calibri" w:eastAsia="Calibri" w:hAnsi="Calibri" w:cs="Calibri"/>
        </w:rPr>
        <w:t xml:space="preserve"> </w:t>
      </w:r>
      <w:r w:rsidR="22C9E3A2" w:rsidRPr="5C1E2B16">
        <w:rPr>
          <w:rFonts w:ascii="Calibri" w:eastAsia="Calibri" w:hAnsi="Calibri" w:cs="Calibri"/>
        </w:rPr>
        <w:t xml:space="preserve"> </w:t>
      </w:r>
    </w:p>
    <w:p w14:paraId="6A894612" w14:textId="2B690B80" w:rsidR="7C0E118D" w:rsidRDefault="00D34C19" w:rsidP="00B038F1">
      <w:pPr>
        <w:spacing w:after="0"/>
        <w:ind w:left="360" w:right="926"/>
      </w:pPr>
      <w:hyperlink r:id="rId17">
        <w:r w:rsidR="7C0E118D" w:rsidRPr="5C1E2B16">
          <w:rPr>
            <w:rStyle w:val="Hyperlink"/>
            <w:rFonts w:ascii="Calibri" w:eastAsia="Calibri" w:hAnsi="Calibri" w:cs="Calibri"/>
          </w:rPr>
          <w:t>http://home.web.cern.ch/topics/large-hadron-collider</w:t>
        </w:r>
      </w:hyperlink>
      <w:r w:rsidR="17EAEB18" w:rsidRPr="5C1E2B16">
        <w:rPr>
          <w:rFonts w:ascii="Calibri" w:eastAsia="Calibri" w:hAnsi="Calibri" w:cs="Calibri"/>
        </w:rPr>
        <w:t xml:space="preserve"> </w:t>
      </w:r>
    </w:p>
    <w:sectPr w:rsidR="7C0E118D" w:rsidSect="002B0B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F00A" w14:textId="77777777" w:rsidR="00D34C19" w:rsidRDefault="00D34C19">
      <w:pPr>
        <w:spacing w:after="0" w:line="240" w:lineRule="auto"/>
      </w:pPr>
      <w:r>
        <w:separator/>
      </w:r>
    </w:p>
  </w:endnote>
  <w:endnote w:type="continuationSeparator" w:id="0">
    <w:p w14:paraId="31A025B2" w14:textId="77777777" w:rsidR="00D34C19" w:rsidRDefault="00D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sans-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45C2B0" w14:paraId="7C44A7B1" w14:textId="77777777" w:rsidTr="0C45C2B0">
      <w:tc>
        <w:tcPr>
          <w:tcW w:w="3485" w:type="dxa"/>
        </w:tcPr>
        <w:p w14:paraId="585778FB" w14:textId="5F3849F6" w:rsidR="0C45C2B0" w:rsidRDefault="0C45C2B0" w:rsidP="0C45C2B0">
          <w:pPr>
            <w:pStyle w:val="Header"/>
            <w:ind w:left="-115"/>
          </w:pPr>
        </w:p>
      </w:tc>
      <w:tc>
        <w:tcPr>
          <w:tcW w:w="3485" w:type="dxa"/>
        </w:tcPr>
        <w:p w14:paraId="1E5E6E2A" w14:textId="0F59DE8A" w:rsidR="0C45C2B0" w:rsidRDefault="0C45C2B0" w:rsidP="0C45C2B0">
          <w:pPr>
            <w:pStyle w:val="Header"/>
            <w:jc w:val="center"/>
          </w:pPr>
        </w:p>
      </w:tc>
      <w:tc>
        <w:tcPr>
          <w:tcW w:w="3485" w:type="dxa"/>
        </w:tcPr>
        <w:p w14:paraId="743B16C9" w14:textId="53B58970" w:rsidR="0C45C2B0" w:rsidRDefault="0C45C2B0" w:rsidP="0C45C2B0">
          <w:pPr>
            <w:pStyle w:val="Header"/>
            <w:ind w:right="-115"/>
            <w:jc w:val="right"/>
          </w:pPr>
        </w:p>
      </w:tc>
    </w:tr>
  </w:tbl>
  <w:p w14:paraId="0A745477" w14:textId="0C22CFCA" w:rsidR="0C45C2B0" w:rsidRDefault="0C45C2B0" w:rsidP="0C45C2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2AA1" w14:textId="77777777" w:rsidR="00D34C19" w:rsidRDefault="00D34C19">
      <w:pPr>
        <w:spacing w:after="0" w:line="240" w:lineRule="auto"/>
      </w:pPr>
      <w:r>
        <w:separator/>
      </w:r>
    </w:p>
  </w:footnote>
  <w:footnote w:type="continuationSeparator" w:id="0">
    <w:p w14:paraId="5EF482DF" w14:textId="77777777" w:rsidR="00D34C19" w:rsidRDefault="00D3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45C2B0" w14:paraId="0868CF33" w14:textId="77777777" w:rsidTr="5BDB6934">
      <w:tc>
        <w:tcPr>
          <w:tcW w:w="3485" w:type="dxa"/>
        </w:tcPr>
        <w:p w14:paraId="35095989" w14:textId="519F28DA" w:rsidR="0C45C2B0" w:rsidRDefault="0C45C2B0" w:rsidP="0C45C2B0">
          <w:pPr>
            <w:pStyle w:val="Header"/>
            <w:ind w:left="-115"/>
          </w:pPr>
        </w:p>
      </w:tc>
      <w:tc>
        <w:tcPr>
          <w:tcW w:w="3485" w:type="dxa"/>
        </w:tcPr>
        <w:p w14:paraId="36CEFD55" w14:textId="48D8D166" w:rsidR="0C45C2B0" w:rsidRDefault="0C45C2B0" w:rsidP="0C45C2B0">
          <w:pPr>
            <w:pStyle w:val="Header"/>
            <w:jc w:val="center"/>
          </w:pPr>
        </w:p>
      </w:tc>
      <w:tc>
        <w:tcPr>
          <w:tcW w:w="3485" w:type="dxa"/>
        </w:tcPr>
        <w:p w14:paraId="45BC5604" w14:textId="6EE82BFA" w:rsidR="0C45C2B0" w:rsidRDefault="0C45C2B0" w:rsidP="0C45C2B0">
          <w:pPr>
            <w:pStyle w:val="Header"/>
            <w:ind w:right="-115"/>
            <w:jc w:val="right"/>
          </w:pPr>
        </w:p>
      </w:tc>
    </w:tr>
  </w:tbl>
  <w:p w14:paraId="1124B48F" w14:textId="7D79C6BB" w:rsidR="0C45C2B0" w:rsidRDefault="0C45C2B0" w:rsidP="0C45C2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75CE"/>
    <w:multiLevelType w:val="hybridMultilevel"/>
    <w:tmpl w:val="7BF84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94474"/>
    <w:multiLevelType w:val="hybridMultilevel"/>
    <w:tmpl w:val="FFFFFFFF"/>
    <w:lvl w:ilvl="0" w:tplc="AD3C85B4">
      <w:start w:val="1"/>
      <w:numFmt w:val="decimal"/>
      <w:lvlText w:val="%1."/>
      <w:lvlJc w:val="left"/>
      <w:pPr>
        <w:ind w:left="720" w:hanging="360"/>
      </w:pPr>
    </w:lvl>
    <w:lvl w:ilvl="1" w:tplc="CDE8B132">
      <w:start w:val="1"/>
      <w:numFmt w:val="lowerLetter"/>
      <w:lvlText w:val="%2."/>
      <w:lvlJc w:val="left"/>
      <w:pPr>
        <w:ind w:left="1440" w:hanging="360"/>
      </w:pPr>
    </w:lvl>
    <w:lvl w:ilvl="2" w:tplc="4AE47362">
      <w:start w:val="1"/>
      <w:numFmt w:val="lowerRoman"/>
      <w:lvlText w:val="%3."/>
      <w:lvlJc w:val="right"/>
      <w:pPr>
        <w:ind w:left="2160" w:hanging="180"/>
      </w:pPr>
    </w:lvl>
    <w:lvl w:ilvl="3" w:tplc="027816B2">
      <w:start w:val="1"/>
      <w:numFmt w:val="decimal"/>
      <w:lvlText w:val="%4."/>
      <w:lvlJc w:val="left"/>
      <w:pPr>
        <w:ind w:left="2880" w:hanging="360"/>
      </w:pPr>
    </w:lvl>
    <w:lvl w:ilvl="4" w:tplc="1DACB4B8">
      <w:start w:val="1"/>
      <w:numFmt w:val="lowerLetter"/>
      <w:lvlText w:val="%5."/>
      <w:lvlJc w:val="left"/>
      <w:pPr>
        <w:ind w:left="3600" w:hanging="360"/>
      </w:pPr>
    </w:lvl>
    <w:lvl w:ilvl="5" w:tplc="A8AEAE4C">
      <w:start w:val="1"/>
      <w:numFmt w:val="lowerRoman"/>
      <w:lvlText w:val="%6."/>
      <w:lvlJc w:val="right"/>
      <w:pPr>
        <w:ind w:left="4320" w:hanging="180"/>
      </w:pPr>
    </w:lvl>
    <w:lvl w:ilvl="6" w:tplc="1458C892">
      <w:start w:val="1"/>
      <w:numFmt w:val="decimal"/>
      <w:lvlText w:val="%7."/>
      <w:lvlJc w:val="left"/>
      <w:pPr>
        <w:ind w:left="5040" w:hanging="360"/>
      </w:pPr>
    </w:lvl>
    <w:lvl w:ilvl="7" w:tplc="23783134">
      <w:start w:val="1"/>
      <w:numFmt w:val="lowerLetter"/>
      <w:lvlText w:val="%8."/>
      <w:lvlJc w:val="left"/>
      <w:pPr>
        <w:ind w:left="5760" w:hanging="360"/>
      </w:pPr>
    </w:lvl>
    <w:lvl w:ilvl="8" w:tplc="0784D4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42032"/>
    <w:rsid w:val="001B0EAC"/>
    <w:rsid w:val="001D60D6"/>
    <w:rsid w:val="002B0B48"/>
    <w:rsid w:val="00480B8C"/>
    <w:rsid w:val="004F00B8"/>
    <w:rsid w:val="00556E15"/>
    <w:rsid w:val="00583FAB"/>
    <w:rsid w:val="006D6609"/>
    <w:rsid w:val="00721D39"/>
    <w:rsid w:val="007F1BC1"/>
    <w:rsid w:val="00812CE5"/>
    <w:rsid w:val="008356AF"/>
    <w:rsid w:val="008D5B2E"/>
    <w:rsid w:val="00A80A3E"/>
    <w:rsid w:val="00AA61ED"/>
    <w:rsid w:val="00B02D13"/>
    <w:rsid w:val="00B038F1"/>
    <w:rsid w:val="00B17449"/>
    <w:rsid w:val="00B27D26"/>
    <w:rsid w:val="00CE45B4"/>
    <w:rsid w:val="00D34C19"/>
    <w:rsid w:val="00E8B9B7"/>
    <w:rsid w:val="00EA5B43"/>
    <w:rsid w:val="00EC6015"/>
    <w:rsid w:val="00F76EDB"/>
    <w:rsid w:val="00FC7C3E"/>
    <w:rsid w:val="01689D34"/>
    <w:rsid w:val="01F9E61A"/>
    <w:rsid w:val="02848A18"/>
    <w:rsid w:val="0363FE34"/>
    <w:rsid w:val="03BB4AC1"/>
    <w:rsid w:val="051C3CC8"/>
    <w:rsid w:val="084D6996"/>
    <w:rsid w:val="09669D84"/>
    <w:rsid w:val="098A9E33"/>
    <w:rsid w:val="0A3B9546"/>
    <w:rsid w:val="0B09BD73"/>
    <w:rsid w:val="0BACF4DE"/>
    <w:rsid w:val="0C45C2B0"/>
    <w:rsid w:val="0C4FCEDE"/>
    <w:rsid w:val="0DED028C"/>
    <w:rsid w:val="0E7DD6A6"/>
    <w:rsid w:val="0EEFC060"/>
    <w:rsid w:val="0F75C189"/>
    <w:rsid w:val="1091AE6D"/>
    <w:rsid w:val="12DD79C2"/>
    <w:rsid w:val="13980FB8"/>
    <w:rsid w:val="13A9449A"/>
    <w:rsid w:val="14C5317E"/>
    <w:rsid w:val="162BF82F"/>
    <w:rsid w:val="16FF1CEF"/>
    <w:rsid w:val="172CCCB7"/>
    <w:rsid w:val="17EAEB18"/>
    <w:rsid w:val="181F4C1E"/>
    <w:rsid w:val="1A0584DF"/>
    <w:rsid w:val="1AD9F857"/>
    <w:rsid w:val="1B53D071"/>
    <w:rsid w:val="1C75C8B8"/>
    <w:rsid w:val="1F0D7B68"/>
    <w:rsid w:val="1F2ACD07"/>
    <w:rsid w:val="205D6A63"/>
    <w:rsid w:val="20792276"/>
    <w:rsid w:val="20BA86A0"/>
    <w:rsid w:val="22C9E3A2"/>
    <w:rsid w:val="23FDB336"/>
    <w:rsid w:val="2497AE6D"/>
    <w:rsid w:val="276AE89C"/>
    <w:rsid w:val="287CE31B"/>
    <w:rsid w:val="28B886F0"/>
    <w:rsid w:val="28D1AF4D"/>
    <w:rsid w:val="28F3DCFA"/>
    <w:rsid w:val="29FC2758"/>
    <w:rsid w:val="2B2F945A"/>
    <w:rsid w:val="2CC51F74"/>
    <w:rsid w:val="2DE4F103"/>
    <w:rsid w:val="2E40E540"/>
    <w:rsid w:val="2FFCC036"/>
    <w:rsid w:val="306B68DC"/>
    <w:rsid w:val="30F8A285"/>
    <w:rsid w:val="31788602"/>
    <w:rsid w:val="33532C29"/>
    <w:rsid w:val="33905535"/>
    <w:rsid w:val="348465B3"/>
    <w:rsid w:val="35780CF1"/>
    <w:rsid w:val="35E6B597"/>
    <w:rsid w:val="37B3CB64"/>
    <w:rsid w:val="382A11BE"/>
    <w:rsid w:val="3A74C1EF"/>
    <w:rsid w:val="3BC743E0"/>
    <w:rsid w:val="3BD24FDC"/>
    <w:rsid w:val="3BE74E75"/>
    <w:rsid w:val="3C045F99"/>
    <w:rsid w:val="3E0C7600"/>
    <w:rsid w:val="3E788D31"/>
    <w:rsid w:val="3F02F52A"/>
    <w:rsid w:val="3F1EEF37"/>
    <w:rsid w:val="3F6AD692"/>
    <w:rsid w:val="3F85AA57"/>
    <w:rsid w:val="409AB503"/>
    <w:rsid w:val="415C273C"/>
    <w:rsid w:val="41B02DF3"/>
    <w:rsid w:val="43043100"/>
    <w:rsid w:val="43694FF3"/>
    <w:rsid w:val="43F16C55"/>
    <w:rsid w:val="4473C7F6"/>
    <w:rsid w:val="453E0A79"/>
    <w:rsid w:val="458E30BB"/>
    <w:rsid w:val="463E9BF7"/>
    <w:rsid w:val="4670EAAD"/>
    <w:rsid w:val="4B097D76"/>
    <w:rsid w:val="4C403E1F"/>
    <w:rsid w:val="4C4F80B8"/>
    <w:rsid w:val="4F39223E"/>
    <w:rsid w:val="50326EE2"/>
    <w:rsid w:val="50FA477A"/>
    <w:rsid w:val="51B93530"/>
    <w:rsid w:val="520F9191"/>
    <w:rsid w:val="5241096F"/>
    <w:rsid w:val="525B78EC"/>
    <w:rsid w:val="53876143"/>
    <w:rsid w:val="53F7494D"/>
    <w:rsid w:val="550A0947"/>
    <w:rsid w:val="57F42F17"/>
    <w:rsid w:val="58703FC5"/>
    <w:rsid w:val="58CF7C7C"/>
    <w:rsid w:val="592D7F76"/>
    <w:rsid w:val="594FAD23"/>
    <w:rsid w:val="5ADE4EF2"/>
    <w:rsid w:val="5BDB6934"/>
    <w:rsid w:val="5BE932D5"/>
    <w:rsid w:val="5C1E2B16"/>
    <w:rsid w:val="5C4C6F8B"/>
    <w:rsid w:val="5CBCEB33"/>
    <w:rsid w:val="5CC606AE"/>
    <w:rsid w:val="5E3F9337"/>
    <w:rsid w:val="5E50CE0E"/>
    <w:rsid w:val="6101A91B"/>
    <w:rsid w:val="63243F31"/>
    <w:rsid w:val="635456A8"/>
    <w:rsid w:val="63B96660"/>
    <w:rsid w:val="645ACE04"/>
    <w:rsid w:val="6487D17B"/>
    <w:rsid w:val="65F524D3"/>
    <w:rsid w:val="66A7C74E"/>
    <w:rsid w:val="67383D96"/>
    <w:rsid w:val="67705B80"/>
    <w:rsid w:val="67926EC6"/>
    <w:rsid w:val="687AE421"/>
    <w:rsid w:val="68CC5D8D"/>
    <w:rsid w:val="6A5B66E2"/>
    <w:rsid w:val="6AD22913"/>
    <w:rsid w:val="6B5E6636"/>
    <w:rsid w:val="6C5DC08D"/>
    <w:rsid w:val="6D5D3FA1"/>
    <w:rsid w:val="6DC3E866"/>
    <w:rsid w:val="6E12EB21"/>
    <w:rsid w:val="6E430298"/>
    <w:rsid w:val="709962FA"/>
    <w:rsid w:val="710C9D63"/>
    <w:rsid w:val="712E0ABB"/>
    <w:rsid w:val="73D103BC"/>
    <w:rsid w:val="744CF4F9"/>
    <w:rsid w:val="74822CA5"/>
    <w:rsid w:val="74AAB36C"/>
    <w:rsid w:val="76E0C28B"/>
    <w:rsid w:val="77B1E9DF"/>
    <w:rsid w:val="78CD9AEF"/>
    <w:rsid w:val="79EC3E89"/>
    <w:rsid w:val="7B677982"/>
    <w:rsid w:val="7C0E118D"/>
    <w:rsid w:val="7D4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3378BDFD-20B6-4779-9B81-A5C66AB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mailto:gannonj@btc.ac.uk" TargetMode="External"/><Relationship Id="rId12" Type="http://schemas.openxmlformats.org/officeDocument/2006/relationships/hyperlink" Target="https://map.gsfc.nasa.gov/universe/rel_stars.html" TargetMode="External"/><Relationship Id="rId13" Type="http://schemas.openxmlformats.org/officeDocument/2006/relationships/hyperlink" Target="https://www.livescience.com/32879-what-happens-to-earth-when-sun-dies.html" TargetMode="External"/><Relationship Id="rId14" Type="http://schemas.openxmlformats.org/officeDocument/2006/relationships/hyperlink" Target="http://www.iop.org" TargetMode="External"/><Relationship Id="rId15" Type="http://schemas.openxmlformats.org/officeDocument/2006/relationships/hyperlink" Target="http://www.sixtysymbols.com" TargetMode="External"/><Relationship Id="rId16" Type="http://schemas.openxmlformats.org/officeDocument/2006/relationships/hyperlink" Target="http://www.physicsworld.com" TargetMode="External"/><Relationship Id="rId17" Type="http://schemas.openxmlformats.org/officeDocument/2006/relationships/hyperlink" Target="http://home.web.cern.ch/topics/large-hadron-collider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4</cp:revision>
  <dcterms:created xsi:type="dcterms:W3CDTF">2021-02-18T10:38:00Z</dcterms:created>
  <dcterms:modified xsi:type="dcterms:W3CDTF">2021-03-05T13:48:00Z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